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8EC" w:rsidRDefault="00F22285">
      <w:pPr>
        <w:spacing w:line="360" w:lineRule="auto"/>
        <w:rPr>
          <w:b/>
        </w:rPr>
      </w:pPr>
      <w:r>
        <w:rPr>
          <w:b/>
        </w:rPr>
        <w:t>ALBERTO JESUS GUARNIDO RAMIREZ</w:t>
      </w:r>
    </w:p>
    <w:p w:rsidR="004A38EC" w:rsidRDefault="00F22285">
      <w:pPr>
        <w:spacing w:line="360" w:lineRule="auto"/>
        <w:rPr>
          <w:b/>
        </w:rPr>
      </w:pPr>
      <w:r>
        <w:rPr>
          <w:b/>
        </w:rPr>
        <w:t xml:space="preserve">C/ </w:t>
      </w:r>
      <w:r w:rsidR="003B6752">
        <w:rPr>
          <w:b/>
        </w:rPr>
        <w:t>La Piconera, 3A 1ºH</w:t>
      </w:r>
    </w:p>
    <w:p w:rsidR="004A38EC" w:rsidRDefault="00F22285">
      <w:pPr>
        <w:rPr>
          <w:b/>
        </w:rPr>
      </w:pPr>
      <w:r>
        <w:rPr>
          <w:b/>
        </w:rPr>
        <w:t>18</w:t>
      </w:r>
      <w:r w:rsidR="003B6752">
        <w:rPr>
          <w:b/>
        </w:rPr>
        <w:t>110 Las Gabias (</w:t>
      </w:r>
      <w:r>
        <w:rPr>
          <w:b/>
        </w:rPr>
        <w:t>Granada</w:t>
      </w:r>
      <w:r w:rsidR="003B6752">
        <w:rPr>
          <w:b/>
        </w:rPr>
        <w:t>)</w:t>
      </w:r>
    </w:p>
    <w:p w:rsidR="004A38EC" w:rsidRDefault="004A38EC">
      <w:pPr>
        <w:rPr>
          <w:b/>
        </w:rPr>
      </w:pPr>
    </w:p>
    <w:p w:rsidR="004A38EC" w:rsidRDefault="004A38EC">
      <w:pPr>
        <w:rPr>
          <w:b/>
        </w:rPr>
      </w:pPr>
    </w:p>
    <w:p w:rsidR="004A38EC" w:rsidRDefault="004A38EC">
      <w:pPr>
        <w:rPr>
          <w:b/>
        </w:rPr>
      </w:pPr>
    </w:p>
    <w:p w:rsidR="004A38EC" w:rsidRDefault="004A38EC">
      <w:pPr>
        <w:rPr>
          <w:b/>
        </w:rPr>
      </w:pPr>
    </w:p>
    <w:p w:rsidR="004A38EC" w:rsidRDefault="004A38EC">
      <w:pPr>
        <w:rPr>
          <w:b/>
        </w:rPr>
      </w:pPr>
    </w:p>
    <w:p w:rsidR="004A38EC" w:rsidRDefault="00F22285">
      <w:pPr>
        <w:jc w:val="center"/>
        <w:rPr>
          <w:b/>
          <w:sz w:val="28"/>
        </w:rPr>
      </w:pPr>
      <w:r>
        <w:rPr>
          <w:b/>
          <w:sz w:val="28"/>
        </w:rPr>
        <w:t>CURRICULUM VITAE</w:t>
      </w:r>
    </w:p>
    <w:p w:rsidR="004A38EC" w:rsidRDefault="004A38EC">
      <w:pPr>
        <w:jc w:val="both"/>
        <w:rPr>
          <w:sz w:val="28"/>
        </w:rPr>
      </w:pPr>
    </w:p>
    <w:p w:rsidR="004A38EC" w:rsidRDefault="00F22285">
      <w:pPr>
        <w:jc w:val="both"/>
        <w:rPr>
          <w:b/>
          <w:sz w:val="24"/>
        </w:rPr>
      </w:pPr>
      <w:r>
        <w:rPr>
          <w:sz w:val="24"/>
        </w:rPr>
        <w:tab/>
      </w:r>
      <w:r>
        <w:rPr>
          <w:b/>
          <w:sz w:val="24"/>
        </w:rPr>
        <w:t>I.</w:t>
      </w:r>
      <w:r>
        <w:rPr>
          <w:b/>
          <w:sz w:val="24"/>
        </w:rPr>
        <w:tab/>
        <w:t xml:space="preserve"> DATOS PERSONALES </w:t>
      </w:r>
    </w:p>
    <w:p w:rsidR="004A38EC" w:rsidRDefault="004A38EC">
      <w:pPr>
        <w:jc w:val="both"/>
        <w:rPr>
          <w:b/>
          <w:sz w:val="24"/>
        </w:rPr>
      </w:pPr>
    </w:p>
    <w:p w:rsidR="004A38EC" w:rsidRDefault="00F22285">
      <w:pPr>
        <w:jc w:val="both"/>
        <w:rPr>
          <w:b/>
          <w:sz w:val="24"/>
        </w:rPr>
      </w:pPr>
      <w:r>
        <w:rPr>
          <w:b/>
          <w:sz w:val="24"/>
        </w:rPr>
        <w:t>NOMBRE:</w:t>
      </w:r>
      <w:r>
        <w:rPr>
          <w:b/>
          <w:sz w:val="24"/>
        </w:rPr>
        <w:tab/>
      </w:r>
      <w:r>
        <w:rPr>
          <w:sz w:val="24"/>
        </w:rPr>
        <w:tab/>
      </w:r>
      <w:r>
        <w:rPr>
          <w:sz w:val="24"/>
        </w:rPr>
        <w:tab/>
      </w:r>
      <w:r>
        <w:rPr>
          <w:sz w:val="24"/>
        </w:rPr>
        <w:tab/>
      </w:r>
      <w:r>
        <w:rPr>
          <w:sz w:val="24"/>
        </w:rPr>
        <w:tab/>
        <w:t>ALBERTO JESUS</w:t>
      </w:r>
    </w:p>
    <w:p w:rsidR="004A38EC" w:rsidRDefault="00F22285">
      <w:pPr>
        <w:jc w:val="both"/>
        <w:rPr>
          <w:b/>
          <w:sz w:val="24"/>
        </w:rPr>
      </w:pPr>
      <w:r>
        <w:rPr>
          <w:b/>
          <w:sz w:val="24"/>
        </w:rPr>
        <w:t>APELLIDOS:</w:t>
      </w:r>
      <w:r>
        <w:rPr>
          <w:b/>
          <w:sz w:val="24"/>
        </w:rPr>
        <w:tab/>
      </w:r>
      <w:r>
        <w:rPr>
          <w:b/>
          <w:sz w:val="24"/>
        </w:rPr>
        <w:tab/>
      </w:r>
      <w:r>
        <w:rPr>
          <w:b/>
          <w:sz w:val="24"/>
        </w:rPr>
        <w:tab/>
      </w:r>
      <w:r>
        <w:rPr>
          <w:b/>
          <w:sz w:val="24"/>
        </w:rPr>
        <w:tab/>
      </w:r>
      <w:r>
        <w:rPr>
          <w:sz w:val="24"/>
        </w:rPr>
        <w:t>GUARNIDO RAMIREZ</w:t>
      </w:r>
    </w:p>
    <w:p w:rsidR="004A38EC" w:rsidRDefault="00F22285">
      <w:pPr>
        <w:jc w:val="both"/>
        <w:rPr>
          <w:b/>
          <w:sz w:val="24"/>
        </w:rPr>
      </w:pPr>
      <w:r>
        <w:rPr>
          <w:b/>
          <w:sz w:val="24"/>
        </w:rPr>
        <w:t xml:space="preserve">FECHA DE NACIMIENTO: </w:t>
      </w:r>
      <w:r>
        <w:rPr>
          <w:sz w:val="24"/>
        </w:rPr>
        <w:tab/>
      </w:r>
      <w:r>
        <w:rPr>
          <w:sz w:val="24"/>
        </w:rPr>
        <w:tab/>
        <w:t>25 de Julio 1977</w:t>
      </w:r>
    </w:p>
    <w:p w:rsidR="004A38EC" w:rsidRDefault="00F22285">
      <w:pPr>
        <w:jc w:val="both"/>
        <w:rPr>
          <w:b/>
          <w:sz w:val="24"/>
        </w:rPr>
      </w:pPr>
      <w:r>
        <w:rPr>
          <w:b/>
          <w:sz w:val="24"/>
        </w:rPr>
        <w:t xml:space="preserve">D.N.I/N.I.F.: </w:t>
      </w:r>
      <w:r>
        <w:rPr>
          <w:b/>
          <w:sz w:val="24"/>
        </w:rPr>
        <w:tab/>
      </w:r>
      <w:r>
        <w:rPr>
          <w:b/>
          <w:sz w:val="24"/>
        </w:rPr>
        <w:tab/>
      </w:r>
      <w:r>
        <w:rPr>
          <w:b/>
          <w:sz w:val="24"/>
        </w:rPr>
        <w:tab/>
      </w:r>
      <w:r>
        <w:rPr>
          <w:b/>
          <w:sz w:val="24"/>
        </w:rPr>
        <w:tab/>
      </w:r>
      <w:r>
        <w:rPr>
          <w:b/>
          <w:sz w:val="24"/>
        </w:rPr>
        <w:tab/>
      </w:r>
      <w:r>
        <w:rPr>
          <w:sz w:val="24"/>
        </w:rPr>
        <w:t>74.644.882-S</w:t>
      </w:r>
    </w:p>
    <w:p w:rsidR="004A38EC" w:rsidRDefault="00F22285" w:rsidP="003B6752">
      <w:pPr>
        <w:ind w:left="4245" w:hanging="4245"/>
        <w:jc w:val="both"/>
        <w:rPr>
          <w:b/>
          <w:sz w:val="24"/>
        </w:rPr>
      </w:pPr>
      <w:r>
        <w:rPr>
          <w:b/>
          <w:sz w:val="24"/>
        </w:rPr>
        <w:t>DOMICILIO:</w:t>
      </w:r>
      <w:r>
        <w:rPr>
          <w:b/>
          <w:sz w:val="24"/>
        </w:rPr>
        <w:tab/>
      </w:r>
      <w:r w:rsidR="003B6752">
        <w:rPr>
          <w:sz w:val="24"/>
        </w:rPr>
        <w:t>C</w:t>
      </w:r>
      <w:r>
        <w:rPr>
          <w:sz w:val="24"/>
        </w:rPr>
        <w:t xml:space="preserve">/ </w:t>
      </w:r>
      <w:r w:rsidR="003B6752">
        <w:rPr>
          <w:sz w:val="24"/>
        </w:rPr>
        <w:t>LA PICONERA 3A 1ºH. 18110 LAS GABIAS</w:t>
      </w:r>
      <w:r>
        <w:rPr>
          <w:sz w:val="24"/>
        </w:rPr>
        <w:t xml:space="preserve"> </w:t>
      </w:r>
      <w:r w:rsidR="003B6752">
        <w:rPr>
          <w:sz w:val="24"/>
        </w:rPr>
        <w:t>(</w:t>
      </w:r>
      <w:r>
        <w:rPr>
          <w:sz w:val="24"/>
        </w:rPr>
        <w:t>GRANADA</w:t>
      </w:r>
      <w:r w:rsidR="003B6752">
        <w:rPr>
          <w:sz w:val="24"/>
        </w:rPr>
        <w:t>)</w:t>
      </w:r>
    </w:p>
    <w:p w:rsidR="004A38EC" w:rsidRDefault="00F22285">
      <w:pPr>
        <w:jc w:val="both"/>
        <w:rPr>
          <w:sz w:val="24"/>
        </w:rPr>
      </w:pPr>
      <w:r>
        <w:rPr>
          <w:b/>
          <w:sz w:val="24"/>
        </w:rPr>
        <w:t>TELEFONO:</w:t>
      </w:r>
      <w:r>
        <w:rPr>
          <w:b/>
          <w:sz w:val="24"/>
        </w:rPr>
        <w:tab/>
      </w:r>
      <w:r>
        <w:rPr>
          <w:b/>
          <w:sz w:val="24"/>
        </w:rPr>
        <w:tab/>
      </w:r>
      <w:r>
        <w:rPr>
          <w:b/>
          <w:sz w:val="24"/>
        </w:rPr>
        <w:tab/>
      </w:r>
      <w:r>
        <w:rPr>
          <w:b/>
          <w:sz w:val="24"/>
        </w:rPr>
        <w:tab/>
      </w:r>
      <w:r w:rsidR="00C67637">
        <w:rPr>
          <w:b/>
          <w:sz w:val="24"/>
        </w:rPr>
        <w:tab/>
      </w:r>
      <w:r>
        <w:rPr>
          <w:sz w:val="24"/>
        </w:rPr>
        <w:t>Móvil 606929053</w:t>
      </w:r>
    </w:p>
    <w:p w:rsidR="004A38EC" w:rsidRDefault="004A38EC">
      <w:pPr>
        <w:jc w:val="both"/>
        <w:rPr>
          <w:sz w:val="24"/>
        </w:rPr>
      </w:pPr>
    </w:p>
    <w:p w:rsidR="004A38EC" w:rsidRDefault="004A38EC">
      <w:pPr>
        <w:jc w:val="both"/>
        <w:rPr>
          <w:sz w:val="24"/>
        </w:rPr>
      </w:pPr>
    </w:p>
    <w:p w:rsidR="004A38EC" w:rsidRDefault="004A38EC">
      <w:pPr>
        <w:jc w:val="both"/>
        <w:rPr>
          <w:sz w:val="24"/>
        </w:rPr>
      </w:pPr>
    </w:p>
    <w:p w:rsidR="004A38EC" w:rsidRDefault="00F22285">
      <w:pPr>
        <w:jc w:val="both"/>
        <w:rPr>
          <w:b/>
          <w:sz w:val="24"/>
        </w:rPr>
      </w:pPr>
      <w:r>
        <w:rPr>
          <w:sz w:val="24"/>
        </w:rPr>
        <w:tab/>
      </w:r>
      <w:r>
        <w:rPr>
          <w:b/>
          <w:sz w:val="24"/>
        </w:rPr>
        <w:t>II.</w:t>
      </w:r>
      <w:r>
        <w:rPr>
          <w:b/>
          <w:sz w:val="24"/>
        </w:rPr>
        <w:tab/>
        <w:t xml:space="preserve"> FORMACION REGLADA</w:t>
      </w:r>
    </w:p>
    <w:p w:rsidR="004A38EC" w:rsidRDefault="004A38EC">
      <w:pPr>
        <w:jc w:val="both"/>
        <w:rPr>
          <w:b/>
          <w:sz w:val="24"/>
        </w:rPr>
      </w:pPr>
    </w:p>
    <w:p w:rsidR="004A38EC" w:rsidRDefault="00F22285">
      <w:pPr>
        <w:jc w:val="both"/>
        <w:rPr>
          <w:sz w:val="24"/>
        </w:rPr>
      </w:pPr>
      <w:r>
        <w:rPr>
          <w:sz w:val="24"/>
        </w:rPr>
        <w:t>*</w:t>
      </w:r>
      <w:r>
        <w:rPr>
          <w:sz w:val="24"/>
        </w:rPr>
        <w:tab/>
      </w:r>
      <w:r>
        <w:rPr>
          <w:b/>
          <w:sz w:val="24"/>
        </w:rPr>
        <w:t>Diplomado en Relaciones Laborales,</w:t>
      </w:r>
      <w:r>
        <w:rPr>
          <w:sz w:val="24"/>
        </w:rPr>
        <w:t xml:space="preserve"> Universidad de Granada 2000.</w:t>
      </w:r>
    </w:p>
    <w:p w:rsidR="004A38EC" w:rsidRDefault="004A38EC">
      <w:pPr>
        <w:jc w:val="both"/>
        <w:rPr>
          <w:sz w:val="24"/>
        </w:rPr>
      </w:pPr>
    </w:p>
    <w:p w:rsidR="004A38EC" w:rsidRDefault="00F22285">
      <w:pPr>
        <w:jc w:val="both"/>
        <w:rPr>
          <w:sz w:val="24"/>
        </w:rPr>
      </w:pPr>
      <w:r>
        <w:rPr>
          <w:sz w:val="24"/>
        </w:rPr>
        <w:t>*</w:t>
      </w:r>
      <w:r>
        <w:rPr>
          <w:sz w:val="24"/>
        </w:rPr>
        <w:tab/>
      </w:r>
      <w:r>
        <w:rPr>
          <w:b/>
          <w:sz w:val="24"/>
        </w:rPr>
        <w:t>Título de Técnico Especialista en Informática de Empresas.</w:t>
      </w:r>
      <w:r>
        <w:rPr>
          <w:sz w:val="24"/>
        </w:rPr>
        <w:t xml:space="preserve"> Escuela Técnico </w:t>
      </w:r>
      <w:r>
        <w:rPr>
          <w:sz w:val="24"/>
        </w:rPr>
        <w:tab/>
        <w:t>profesional “Ave María”. Granada 1996.</w:t>
      </w:r>
    </w:p>
    <w:p w:rsidR="004A38EC" w:rsidRDefault="004A38EC">
      <w:pPr>
        <w:jc w:val="both"/>
        <w:rPr>
          <w:sz w:val="24"/>
        </w:rPr>
      </w:pPr>
    </w:p>
    <w:p w:rsidR="004A38EC" w:rsidRDefault="00F22285">
      <w:pPr>
        <w:jc w:val="both"/>
        <w:rPr>
          <w:sz w:val="24"/>
        </w:rPr>
      </w:pPr>
      <w:r>
        <w:rPr>
          <w:sz w:val="24"/>
        </w:rPr>
        <w:t>*</w:t>
      </w:r>
      <w:r>
        <w:rPr>
          <w:sz w:val="24"/>
        </w:rPr>
        <w:tab/>
      </w:r>
      <w:r>
        <w:rPr>
          <w:b/>
          <w:sz w:val="24"/>
        </w:rPr>
        <w:t>Título de Técnico Auxiliar Administrativo.</w:t>
      </w:r>
      <w:r>
        <w:rPr>
          <w:sz w:val="24"/>
        </w:rPr>
        <w:t xml:space="preserve"> Escuela Técnico Profesional “Ave </w:t>
      </w:r>
      <w:r>
        <w:rPr>
          <w:sz w:val="24"/>
        </w:rPr>
        <w:tab/>
        <w:t>María”. Granada 1993.</w:t>
      </w:r>
    </w:p>
    <w:p w:rsidR="004A38EC" w:rsidRDefault="004A38EC">
      <w:pPr>
        <w:jc w:val="both"/>
        <w:rPr>
          <w:sz w:val="24"/>
        </w:rPr>
      </w:pPr>
    </w:p>
    <w:p w:rsidR="004A38EC" w:rsidRDefault="00F22285">
      <w:pPr>
        <w:jc w:val="both"/>
        <w:rPr>
          <w:b/>
          <w:sz w:val="24"/>
        </w:rPr>
      </w:pPr>
      <w:r>
        <w:rPr>
          <w:sz w:val="24"/>
        </w:rPr>
        <w:tab/>
      </w:r>
      <w:r>
        <w:rPr>
          <w:b/>
          <w:sz w:val="24"/>
        </w:rPr>
        <w:t>III.</w:t>
      </w:r>
      <w:r>
        <w:rPr>
          <w:b/>
          <w:sz w:val="24"/>
        </w:rPr>
        <w:tab/>
        <w:t xml:space="preserve"> FORMACION NO REGLADA</w:t>
      </w:r>
    </w:p>
    <w:p w:rsidR="004A38EC" w:rsidRDefault="004A38EC">
      <w:pPr>
        <w:jc w:val="both"/>
        <w:rPr>
          <w:b/>
          <w:sz w:val="24"/>
        </w:rPr>
      </w:pPr>
    </w:p>
    <w:p w:rsidR="003B6752" w:rsidRPr="003B6752" w:rsidRDefault="003B6752" w:rsidP="003B6752">
      <w:pPr>
        <w:ind w:left="705" w:hanging="705"/>
        <w:jc w:val="both"/>
        <w:rPr>
          <w:sz w:val="24"/>
        </w:rPr>
      </w:pPr>
      <w:r>
        <w:rPr>
          <w:sz w:val="24"/>
        </w:rPr>
        <w:t>*</w:t>
      </w:r>
      <w:r>
        <w:rPr>
          <w:sz w:val="24"/>
        </w:rPr>
        <w:tab/>
      </w:r>
      <w:r>
        <w:rPr>
          <w:b/>
          <w:sz w:val="24"/>
        </w:rPr>
        <w:t xml:space="preserve">Curso a distancia de Capacitación para el desempeño de funciones preventivas de nivel básico. </w:t>
      </w:r>
      <w:r>
        <w:rPr>
          <w:sz w:val="24"/>
        </w:rPr>
        <w:t xml:space="preserve">30 horas. Impartido por FREMAP. Granada 2004 </w:t>
      </w:r>
    </w:p>
    <w:p w:rsidR="003B6752" w:rsidRDefault="003B6752">
      <w:pPr>
        <w:jc w:val="both"/>
        <w:rPr>
          <w:sz w:val="24"/>
        </w:rPr>
      </w:pPr>
    </w:p>
    <w:p w:rsidR="004A38EC" w:rsidRDefault="00F22285">
      <w:pPr>
        <w:jc w:val="both"/>
        <w:rPr>
          <w:sz w:val="24"/>
        </w:rPr>
      </w:pPr>
      <w:r>
        <w:rPr>
          <w:sz w:val="24"/>
        </w:rPr>
        <w:t>*</w:t>
      </w:r>
      <w:r>
        <w:rPr>
          <w:sz w:val="24"/>
        </w:rPr>
        <w:tab/>
      </w:r>
      <w:r>
        <w:rPr>
          <w:b/>
          <w:sz w:val="24"/>
        </w:rPr>
        <w:t>Gestión de Solvencia y Financiación Empresarial,</w:t>
      </w:r>
      <w:r>
        <w:rPr>
          <w:sz w:val="24"/>
        </w:rPr>
        <w:t xml:space="preserve"> impartido por Forem-A </w:t>
      </w:r>
      <w:r>
        <w:rPr>
          <w:sz w:val="24"/>
        </w:rPr>
        <w:tab/>
        <w:t xml:space="preserve">adquiriendo conocimiento de Contabilidad, Fiscalidad, Nóminas y Seguros </w:t>
      </w:r>
      <w:r>
        <w:rPr>
          <w:sz w:val="24"/>
        </w:rPr>
        <w:tab/>
        <w:t xml:space="preserve">Sociales, Operaciones bancarias, Prevención de Riesgos Laborales, y </w:t>
      </w:r>
      <w:r>
        <w:rPr>
          <w:sz w:val="24"/>
        </w:rPr>
        <w:tab/>
        <w:t>Aplicaciones Informáticas. Granada 2000.</w:t>
      </w:r>
      <w:r>
        <w:rPr>
          <w:b/>
          <w:sz w:val="24"/>
        </w:rPr>
        <w:t xml:space="preserve"> </w:t>
      </w:r>
      <w:r>
        <w:rPr>
          <w:sz w:val="24"/>
        </w:rPr>
        <w:tab/>
      </w:r>
    </w:p>
    <w:p w:rsidR="004A38EC" w:rsidRDefault="004A38EC">
      <w:pPr>
        <w:jc w:val="both"/>
        <w:rPr>
          <w:sz w:val="24"/>
        </w:rPr>
      </w:pPr>
    </w:p>
    <w:p w:rsidR="004A38EC" w:rsidRDefault="00F22285">
      <w:pPr>
        <w:jc w:val="both"/>
        <w:rPr>
          <w:sz w:val="24"/>
        </w:rPr>
      </w:pPr>
      <w:r>
        <w:rPr>
          <w:sz w:val="24"/>
        </w:rPr>
        <w:t>*</w:t>
      </w:r>
      <w:r>
        <w:rPr>
          <w:sz w:val="24"/>
        </w:rPr>
        <w:tab/>
      </w:r>
      <w:r>
        <w:rPr>
          <w:b/>
          <w:sz w:val="24"/>
        </w:rPr>
        <w:t xml:space="preserve">Jornadas de la empresa granadina en el siglo XXI, </w:t>
      </w:r>
      <w:r>
        <w:rPr>
          <w:sz w:val="24"/>
        </w:rPr>
        <w:t xml:space="preserve">impartido por Forem-A. </w:t>
      </w:r>
      <w:r>
        <w:rPr>
          <w:sz w:val="24"/>
        </w:rPr>
        <w:tab/>
        <w:t>Granada 2000</w:t>
      </w:r>
    </w:p>
    <w:p w:rsidR="004A38EC" w:rsidRDefault="004A38EC">
      <w:pPr>
        <w:jc w:val="both"/>
        <w:rPr>
          <w:sz w:val="24"/>
        </w:rPr>
      </w:pPr>
    </w:p>
    <w:p w:rsidR="004A38EC" w:rsidRDefault="00F22285">
      <w:pPr>
        <w:jc w:val="both"/>
        <w:rPr>
          <w:sz w:val="24"/>
        </w:rPr>
      </w:pPr>
      <w:r>
        <w:rPr>
          <w:sz w:val="24"/>
        </w:rPr>
        <w:t>*</w:t>
      </w:r>
      <w:r>
        <w:rPr>
          <w:sz w:val="24"/>
        </w:rPr>
        <w:tab/>
      </w:r>
      <w:r>
        <w:rPr>
          <w:b/>
          <w:sz w:val="24"/>
        </w:rPr>
        <w:t>Curso de Gestión Técnica de la Prevención de Riesgos Laborales,</w:t>
      </w:r>
      <w:r>
        <w:rPr>
          <w:sz w:val="24"/>
        </w:rPr>
        <w:t xml:space="preserve"> impartido </w:t>
      </w:r>
      <w:r>
        <w:rPr>
          <w:sz w:val="24"/>
        </w:rPr>
        <w:tab/>
        <w:t>por la Universidad de Granada. Granada 2000.</w:t>
      </w:r>
    </w:p>
    <w:p w:rsidR="00DC0C44" w:rsidRDefault="00DC0C44">
      <w:pPr>
        <w:jc w:val="both"/>
        <w:rPr>
          <w:sz w:val="24"/>
        </w:rPr>
      </w:pPr>
    </w:p>
    <w:p w:rsidR="00DC0C44" w:rsidRDefault="00DC0C44">
      <w:pPr>
        <w:jc w:val="both"/>
        <w:rPr>
          <w:sz w:val="24"/>
        </w:rPr>
      </w:pPr>
    </w:p>
    <w:p w:rsidR="004A38EC" w:rsidRDefault="00F22285">
      <w:pPr>
        <w:jc w:val="both"/>
        <w:rPr>
          <w:sz w:val="24"/>
        </w:rPr>
      </w:pPr>
      <w:r>
        <w:rPr>
          <w:sz w:val="24"/>
        </w:rPr>
        <w:lastRenderedPageBreak/>
        <w:t>*</w:t>
      </w:r>
      <w:r>
        <w:rPr>
          <w:sz w:val="24"/>
        </w:rPr>
        <w:tab/>
      </w:r>
      <w:r>
        <w:rPr>
          <w:b/>
          <w:sz w:val="24"/>
        </w:rPr>
        <w:t xml:space="preserve">II Jornadas Andaluzas de Relaciones Laborales e inmigración, </w:t>
      </w:r>
      <w:r>
        <w:rPr>
          <w:sz w:val="24"/>
        </w:rPr>
        <w:t xml:space="preserve">impartido por </w:t>
      </w:r>
    </w:p>
    <w:p w:rsidR="004A38EC" w:rsidRDefault="00F22285">
      <w:pPr>
        <w:jc w:val="both"/>
        <w:rPr>
          <w:sz w:val="24"/>
        </w:rPr>
      </w:pPr>
      <w:r>
        <w:rPr>
          <w:sz w:val="24"/>
        </w:rPr>
        <w:tab/>
        <w:t>la Universidad de Granada. Granada 1999.</w:t>
      </w:r>
    </w:p>
    <w:p w:rsidR="004A38EC" w:rsidRDefault="004A38EC">
      <w:pPr>
        <w:jc w:val="both"/>
        <w:rPr>
          <w:sz w:val="24"/>
        </w:rPr>
      </w:pPr>
    </w:p>
    <w:p w:rsidR="004A38EC" w:rsidRDefault="00F22285">
      <w:pPr>
        <w:ind w:left="705" w:hanging="705"/>
        <w:jc w:val="both"/>
        <w:rPr>
          <w:sz w:val="24"/>
        </w:rPr>
      </w:pPr>
      <w:r>
        <w:rPr>
          <w:b/>
          <w:sz w:val="24"/>
        </w:rPr>
        <w:t>*</w:t>
      </w:r>
      <w:r>
        <w:rPr>
          <w:b/>
          <w:sz w:val="24"/>
        </w:rPr>
        <w:tab/>
        <w:t>III Jornadas de estudio de Derecho del Trabajo y de la Seguridad Social,</w:t>
      </w:r>
      <w:r>
        <w:rPr>
          <w:sz w:val="24"/>
        </w:rPr>
        <w:t xml:space="preserve"> impartido por la Consejería de Empleo y Desarrollo Tecnológico, Consejo Andaluz de Relaciones Laborales y el Excmo. Colegio de Graduados Sociales de Granada. Granada 30 de noviembre y 1 de diciembre de 2000</w:t>
      </w:r>
    </w:p>
    <w:p w:rsidR="004A38EC" w:rsidRDefault="004A38EC">
      <w:pPr>
        <w:jc w:val="both"/>
        <w:rPr>
          <w:b/>
          <w:sz w:val="24"/>
        </w:rPr>
      </w:pPr>
    </w:p>
    <w:p w:rsidR="004A38EC" w:rsidRDefault="00F22285">
      <w:pPr>
        <w:ind w:left="705" w:hanging="705"/>
        <w:jc w:val="both"/>
        <w:rPr>
          <w:sz w:val="24"/>
        </w:rPr>
      </w:pPr>
      <w:r>
        <w:rPr>
          <w:b/>
          <w:sz w:val="24"/>
        </w:rPr>
        <w:t>*</w:t>
      </w:r>
      <w:r>
        <w:rPr>
          <w:b/>
          <w:sz w:val="24"/>
        </w:rPr>
        <w:tab/>
        <w:t xml:space="preserve"> IV Jornadas de estudio de Derecho del Trabajo y de la Seguridad Social,</w:t>
      </w:r>
      <w:r>
        <w:rPr>
          <w:sz w:val="24"/>
        </w:rPr>
        <w:t xml:space="preserve"> impartido por la Consejería de Empleo y Desarrollo Tecnológico, Consejo Andaluz de Relaciones Laborales y el Excmo. Colegio de Graduados Sociales de Granada. Granada 11 y 12 de noviembre de 2002</w:t>
      </w:r>
    </w:p>
    <w:p w:rsidR="004A38EC" w:rsidRDefault="004A38EC">
      <w:pPr>
        <w:jc w:val="both"/>
        <w:rPr>
          <w:b/>
          <w:sz w:val="24"/>
        </w:rPr>
      </w:pPr>
    </w:p>
    <w:p w:rsidR="004A38EC" w:rsidRDefault="00F22285">
      <w:pPr>
        <w:jc w:val="both"/>
        <w:rPr>
          <w:b/>
          <w:sz w:val="24"/>
        </w:rPr>
      </w:pPr>
      <w:r>
        <w:rPr>
          <w:b/>
          <w:sz w:val="24"/>
        </w:rPr>
        <w:tab/>
        <w:t>IV.</w:t>
      </w:r>
      <w:r>
        <w:rPr>
          <w:b/>
          <w:sz w:val="24"/>
        </w:rPr>
        <w:tab/>
        <w:t xml:space="preserve"> INFORMATICA</w:t>
      </w:r>
    </w:p>
    <w:p w:rsidR="004A38EC" w:rsidRDefault="004A38EC">
      <w:pPr>
        <w:jc w:val="both"/>
        <w:rPr>
          <w:sz w:val="24"/>
        </w:rPr>
      </w:pPr>
    </w:p>
    <w:p w:rsidR="004A38EC" w:rsidRDefault="00F22285">
      <w:pPr>
        <w:jc w:val="both"/>
        <w:rPr>
          <w:sz w:val="24"/>
        </w:rPr>
      </w:pPr>
      <w:r>
        <w:rPr>
          <w:sz w:val="24"/>
        </w:rPr>
        <w:t xml:space="preserve">* </w:t>
      </w:r>
      <w:r>
        <w:rPr>
          <w:sz w:val="24"/>
        </w:rPr>
        <w:tab/>
      </w:r>
      <w:r>
        <w:rPr>
          <w:b/>
          <w:sz w:val="24"/>
        </w:rPr>
        <w:t>Conocimientos de informática y manejo a nivel de usuario:</w:t>
      </w:r>
    </w:p>
    <w:p w:rsidR="004A38EC" w:rsidRDefault="004A38EC">
      <w:pPr>
        <w:jc w:val="both"/>
        <w:rPr>
          <w:sz w:val="24"/>
        </w:rPr>
      </w:pPr>
    </w:p>
    <w:p w:rsidR="004A38EC" w:rsidRPr="003B6752" w:rsidRDefault="00F22285">
      <w:pPr>
        <w:jc w:val="both"/>
        <w:rPr>
          <w:sz w:val="24"/>
          <w:lang w:val="en-US"/>
        </w:rPr>
      </w:pPr>
      <w:r w:rsidRPr="006B3E06">
        <w:rPr>
          <w:sz w:val="24"/>
          <w:lang w:val="es-ES"/>
        </w:rPr>
        <w:tab/>
      </w:r>
      <w:r w:rsidRPr="003B6752">
        <w:rPr>
          <w:sz w:val="24"/>
          <w:lang w:val="en-US"/>
        </w:rPr>
        <w:t>-</w:t>
      </w:r>
      <w:r w:rsidRPr="003B6752">
        <w:rPr>
          <w:sz w:val="24"/>
          <w:lang w:val="en-US"/>
        </w:rPr>
        <w:tab/>
        <w:t>Word para Microsoft Office</w:t>
      </w:r>
    </w:p>
    <w:p w:rsidR="004A38EC" w:rsidRPr="003B6752" w:rsidRDefault="00F22285">
      <w:pPr>
        <w:jc w:val="both"/>
        <w:rPr>
          <w:sz w:val="24"/>
          <w:lang w:val="en-US"/>
        </w:rPr>
      </w:pPr>
      <w:r w:rsidRPr="003B6752">
        <w:rPr>
          <w:sz w:val="24"/>
          <w:lang w:val="en-US"/>
        </w:rPr>
        <w:tab/>
        <w:t>-</w:t>
      </w:r>
      <w:r w:rsidRPr="003B6752">
        <w:rPr>
          <w:sz w:val="24"/>
          <w:lang w:val="en-US"/>
        </w:rPr>
        <w:tab/>
        <w:t>Microsoft PowerPoint</w:t>
      </w:r>
    </w:p>
    <w:p w:rsidR="004A38EC" w:rsidRDefault="00F22285" w:rsidP="003B6752">
      <w:pPr>
        <w:numPr>
          <w:ilvl w:val="0"/>
          <w:numId w:val="1"/>
        </w:numPr>
        <w:tabs>
          <w:tab w:val="left" w:pos="1425"/>
        </w:tabs>
        <w:ind w:left="1425" w:hanging="720"/>
        <w:jc w:val="both"/>
        <w:rPr>
          <w:sz w:val="24"/>
        </w:rPr>
      </w:pPr>
      <w:r>
        <w:rPr>
          <w:sz w:val="24"/>
        </w:rPr>
        <w:t>Microsoft Excel</w:t>
      </w:r>
    </w:p>
    <w:p w:rsidR="004A38EC" w:rsidRDefault="00F22285">
      <w:pPr>
        <w:ind w:left="705"/>
        <w:jc w:val="both"/>
        <w:rPr>
          <w:sz w:val="24"/>
        </w:rPr>
      </w:pPr>
      <w:r>
        <w:rPr>
          <w:sz w:val="24"/>
        </w:rPr>
        <w:t>-</w:t>
      </w:r>
      <w:r>
        <w:rPr>
          <w:sz w:val="24"/>
        </w:rPr>
        <w:tab/>
        <w:t>Microsoft Access</w:t>
      </w:r>
    </w:p>
    <w:p w:rsidR="004A38EC" w:rsidRDefault="00F22285">
      <w:pPr>
        <w:ind w:firstLine="708"/>
        <w:jc w:val="both"/>
        <w:rPr>
          <w:sz w:val="24"/>
        </w:rPr>
      </w:pPr>
      <w:r>
        <w:rPr>
          <w:sz w:val="24"/>
        </w:rPr>
        <w:t>-</w:t>
      </w:r>
      <w:r>
        <w:rPr>
          <w:sz w:val="24"/>
        </w:rPr>
        <w:tab/>
        <w:t>Lenguaje de programación “Basic”.</w:t>
      </w:r>
    </w:p>
    <w:p w:rsidR="004A38EC" w:rsidRDefault="00F22285">
      <w:pPr>
        <w:jc w:val="both"/>
        <w:rPr>
          <w:sz w:val="24"/>
        </w:rPr>
      </w:pPr>
      <w:r>
        <w:rPr>
          <w:sz w:val="24"/>
        </w:rPr>
        <w:tab/>
        <w:t>-</w:t>
      </w:r>
      <w:r>
        <w:rPr>
          <w:sz w:val="24"/>
        </w:rPr>
        <w:tab/>
        <w:t>Lenguaje de programación “Cobol”.</w:t>
      </w:r>
    </w:p>
    <w:p w:rsidR="004A38EC" w:rsidRDefault="004A38EC">
      <w:pPr>
        <w:jc w:val="both"/>
        <w:rPr>
          <w:sz w:val="24"/>
        </w:rPr>
      </w:pPr>
    </w:p>
    <w:p w:rsidR="004A38EC" w:rsidRDefault="00F22285">
      <w:pPr>
        <w:jc w:val="both"/>
        <w:rPr>
          <w:sz w:val="24"/>
        </w:rPr>
      </w:pPr>
      <w:r>
        <w:rPr>
          <w:b/>
          <w:sz w:val="24"/>
        </w:rPr>
        <w:tab/>
        <w:t>V</w:t>
      </w:r>
      <w:r>
        <w:rPr>
          <w:b/>
          <w:sz w:val="24"/>
        </w:rPr>
        <w:tab/>
        <w:t>IDIOMAS</w:t>
      </w:r>
    </w:p>
    <w:p w:rsidR="004A38EC" w:rsidRDefault="004A38EC">
      <w:pPr>
        <w:jc w:val="both"/>
        <w:rPr>
          <w:sz w:val="24"/>
        </w:rPr>
      </w:pPr>
    </w:p>
    <w:p w:rsidR="004A38EC" w:rsidRDefault="00F22285">
      <w:pPr>
        <w:jc w:val="both"/>
        <w:rPr>
          <w:sz w:val="24"/>
        </w:rPr>
      </w:pPr>
      <w:r>
        <w:rPr>
          <w:sz w:val="24"/>
        </w:rPr>
        <w:tab/>
        <w:t>-</w:t>
      </w:r>
      <w:r>
        <w:rPr>
          <w:sz w:val="24"/>
        </w:rPr>
        <w:tab/>
        <w:t xml:space="preserve">Inglés nivel medio </w:t>
      </w:r>
    </w:p>
    <w:p w:rsidR="004A38EC" w:rsidRDefault="00F22285">
      <w:pPr>
        <w:jc w:val="both"/>
        <w:rPr>
          <w:sz w:val="24"/>
        </w:rPr>
      </w:pPr>
      <w:r>
        <w:rPr>
          <w:sz w:val="24"/>
        </w:rPr>
        <w:tab/>
        <w:t>-</w:t>
      </w:r>
      <w:r>
        <w:rPr>
          <w:sz w:val="24"/>
        </w:rPr>
        <w:tab/>
        <w:t>Francés escrito y hablado nivel elemental.</w:t>
      </w:r>
    </w:p>
    <w:p w:rsidR="004A38EC" w:rsidRDefault="004A38EC">
      <w:pPr>
        <w:jc w:val="both"/>
        <w:rPr>
          <w:sz w:val="24"/>
        </w:rPr>
      </w:pPr>
    </w:p>
    <w:p w:rsidR="004A38EC" w:rsidRDefault="00F22285">
      <w:pPr>
        <w:jc w:val="both"/>
        <w:rPr>
          <w:b/>
          <w:sz w:val="24"/>
        </w:rPr>
      </w:pPr>
      <w:r>
        <w:rPr>
          <w:b/>
          <w:sz w:val="24"/>
        </w:rPr>
        <w:tab/>
        <w:t xml:space="preserve">VI. </w:t>
      </w:r>
      <w:r>
        <w:rPr>
          <w:b/>
          <w:sz w:val="24"/>
        </w:rPr>
        <w:tab/>
        <w:t>EXPERIENCIA PROFESIONAL</w:t>
      </w:r>
    </w:p>
    <w:p w:rsidR="004A38EC" w:rsidRDefault="004A38EC">
      <w:pPr>
        <w:jc w:val="both"/>
        <w:rPr>
          <w:b/>
          <w:sz w:val="24"/>
        </w:rPr>
      </w:pPr>
    </w:p>
    <w:p w:rsidR="004A38EC" w:rsidRDefault="00F22285">
      <w:pPr>
        <w:jc w:val="both"/>
        <w:rPr>
          <w:sz w:val="24"/>
        </w:rPr>
      </w:pPr>
      <w:r>
        <w:rPr>
          <w:b/>
          <w:sz w:val="24"/>
        </w:rPr>
        <w:tab/>
      </w:r>
      <w:r>
        <w:rPr>
          <w:sz w:val="24"/>
        </w:rPr>
        <w:t>Colaboración en un Grupo de Investigación de la Junta de Andalucía CTS 146 “Elementos Traza en Medicina Interna”, realizando tareas administrativas</w:t>
      </w:r>
      <w:r w:rsidR="004346BD">
        <w:rPr>
          <w:sz w:val="24"/>
        </w:rPr>
        <w:t>,</w:t>
      </w:r>
      <w:r>
        <w:rPr>
          <w:sz w:val="24"/>
        </w:rPr>
        <w:t xml:space="preserve"> relaciones</w:t>
      </w:r>
      <w:r w:rsidR="004346BD">
        <w:rPr>
          <w:sz w:val="24"/>
        </w:rPr>
        <w:t xml:space="preserve"> con Laboratorios Farmacéuticos y colaborador en comunicaciones a congresos, desde junio de 2000 – (continúa)</w:t>
      </w:r>
    </w:p>
    <w:p w:rsidR="003B6752" w:rsidRDefault="003B6752">
      <w:pPr>
        <w:jc w:val="both"/>
        <w:rPr>
          <w:sz w:val="24"/>
        </w:rPr>
      </w:pPr>
    </w:p>
    <w:p w:rsidR="003B6752" w:rsidRDefault="003B6752">
      <w:pPr>
        <w:jc w:val="both"/>
        <w:rPr>
          <w:sz w:val="24"/>
        </w:rPr>
      </w:pPr>
      <w:r>
        <w:rPr>
          <w:sz w:val="24"/>
        </w:rPr>
        <w:tab/>
        <w:t>Administrador de GRANINVEST, S.L. Grupo Granadino de Investigación Clínica, desde julio 2003 hasta junio 2009</w:t>
      </w:r>
    </w:p>
    <w:p w:rsidR="004346BD" w:rsidRDefault="004346BD">
      <w:pPr>
        <w:jc w:val="both"/>
        <w:rPr>
          <w:sz w:val="24"/>
        </w:rPr>
      </w:pPr>
    </w:p>
    <w:p w:rsidR="004346BD" w:rsidRDefault="004346BD">
      <w:pPr>
        <w:jc w:val="both"/>
        <w:rPr>
          <w:sz w:val="24"/>
        </w:rPr>
      </w:pPr>
      <w:r>
        <w:rPr>
          <w:sz w:val="24"/>
        </w:rPr>
        <w:tab/>
        <w:t>Investigador Colaborador realizando funciones de administración y coordinación de un equipo de ensayos clínicos, en Fundación para la Investigación Biosanitaria de Andalucía Oriental, Alejandro Otero (FIBAO) desde enero 2009 – (continúa)</w:t>
      </w:r>
    </w:p>
    <w:p w:rsidR="004346BD" w:rsidRDefault="004346BD">
      <w:pPr>
        <w:jc w:val="both"/>
        <w:rPr>
          <w:sz w:val="24"/>
        </w:rPr>
      </w:pPr>
    </w:p>
    <w:p w:rsidR="004346BD" w:rsidRDefault="004346BD">
      <w:pPr>
        <w:jc w:val="both"/>
        <w:rPr>
          <w:b/>
          <w:sz w:val="24"/>
        </w:rPr>
      </w:pPr>
      <w:r>
        <w:rPr>
          <w:sz w:val="24"/>
        </w:rPr>
        <w:tab/>
      </w:r>
    </w:p>
    <w:p w:rsidR="00D14E3C" w:rsidRDefault="00D14E3C">
      <w:pPr>
        <w:overflowPunct/>
        <w:autoSpaceDE/>
        <w:autoSpaceDN/>
        <w:adjustRightInd/>
        <w:textAlignment w:val="auto"/>
        <w:rPr>
          <w:b/>
          <w:sz w:val="24"/>
        </w:rPr>
      </w:pPr>
      <w:r>
        <w:rPr>
          <w:b/>
          <w:sz w:val="24"/>
        </w:rPr>
        <w:br w:type="page"/>
      </w:r>
    </w:p>
    <w:p w:rsidR="003D31F0" w:rsidRDefault="003D31F0" w:rsidP="004346BD">
      <w:pPr>
        <w:ind w:firstLine="708"/>
        <w:jc w:val="both"/>
        <w:rPr>
          <w:b/>
          <w:sz w:val="24"/>
        </w:rPr>
      </w:pPr>
      <w:r>
        <w:rPr>
          <w:b/>
          <w:sz w:val="24"/>
        </w:rPr>
        <w:lastRenderedPageBreak/>
        <w:t xml:space="preserve">VII. </w:t>
      </w:r>
      <w:r w:rsidR="00A958F5">
        <w:rPr>
          <w:b/>
          <w:sz w:val="24"/>
        </w:rPr>
        <w:tab/>
      </w:r>
      <w:r>
        <w:rPr>
          <w:b/>
          <w:sz w:val="24"/>
        </w:rPr>
        <w:t>ASISTENCIA A REUNIONES CIENTÍFICAS</w:t>
      </w:r>
    </w:p>
    <w:p w:rsidR="003D31F0" w:rsidRDefault="003D31F0" w:rsidP="004346BD">
      <w:pPr>
        <w:ind w:firstLine="708"/>
        <w:jc w:val="both"/>
        <w:rPr>
          <w:b/>
          <w:sz w:val="24"/>
        </w:rPr>
      </w:pPr>
    </w:p>
    <w:p w:rsidR="003D31F0" w:rsidRPr="006B3E06" w:rsidRDefault="003D31F0" w:rsidP="00D14E3C">
      <w:pPr>
        <w:ind w:left="705" w:hanging="705"/>
        <w:jc w:val="both"/>
        <w:rPr>
          <w:sz w:val="24"/>
          <w:lang w:val="es-ES"/>
        </w:rPr>
      </w:pPr>
      <w:r w:rsidRPr="006B3E06">
        <w:rPr>
          <w:sz w:val="24"/>
          <w:lang w:val="es-ES"/>
        </w:rPr>
        <w:t>*</w:t>
      </w:r>
      <w:r w:rsidRPr="006B3E06">
        <w:rPr>
          <w:sz w:val="24"/>
          <w:lang w:val="es-ES"/>
        </w:rPr>
        <w:tab/>
        <w:t>Investigator Meeting in Berl</w:t>
      </w:r>
      <w:r w:rsidR="00D14E3C">
        <w:rPr>
          <w:sz w:val="24"/>
          <w:lang w:val="es-ES"/>
        </w:rPr>
        <w:t>ín</w:t>
      </w:r>
      <w:r w:rsidRPr="006B3E06">
        <w:rPr>
          <w:sz w:val="24"/>
          <w:lang w:val="es-ES"/>
        </w:rPr>
        <w:t xml:space="preserve">, </w:t>
      </w:r>
      <w:r w:rsidR="00D14E3C">
        <w:rPr>
          <w:sz w:val="24"/>
          <w:lang w:val="es-ES"/>
        </w:rPr>
        <w:t xml:space="preserve">Germany, </w:t>
      </w:r>
      <w:r w:rsidRPr="006B3E06">
        <w:rPr>
          <w:sz w:val="24"/>
          <w:lang w:val="es-ES"/>
        </w:rPr>
        <w:t xml:space="preserve">enero 2009, </w:t>
      </w:r>
      <w:r w:rsidR="00C67637" w:rsidRPr="006B3E06">
        <w:rPr>
          <w:sz w:val="24"/>
          <w:lang w:val="es-ES"/>
        </w:rPr>
        <w:t>Novartis Farmacéutica</w:t>
      </w:r>
      <w:r w:rsidR="00D14E3C">
        <w:rPr>
          <w:sz w:val="24"/>
          <w:lang w:val="es-ES"/>
        </w:rPr>
        <w:t>. Código protocolo CSPA100A2306</w:t>
      </w:r>
    </w:p>
    <w:p w:rsidR="003D31F0" w:rsidRPr="0011419A" w:rsidRDefault="003D31F0" w:rsidP="00C67637">
      <w:pPr>
        <w:ind w:left="705" w:hanging="705"/>
        <w:jc w:val="both"/>
        <w:rPr>
          <w:sz w:val="24"/>
          <w:lang w:val="en-US"/>
        </w:rPr>
      </w:pPr>
      <w:r w:rsidRPr="003D31F0">
        <w:rPr>
          <w:sz w:val="24"/>
          <w:lang w:val="es-ES"/>
        </w:rPr>
        <w:t>*</w:t>
      </w:r>
      <w:r w:rsidRPr="003D31F0">
        <w:rPr>
          <w:sz w:val="24"/>
          <w:lang w:val="es-ES"/>
        </w:rPr>
        <w:tab/>
        <w:t xml:space="preserve">Investigator Meetin in Budapest, Hungary, 2, 3 y 4 de febrero de 2010. </w:t>
      </w:r>
      <w:r w:rsidRPr="0011419A">
        <w:rPr>
          <w:sz w:val="24"/>
          <w:lang w:val="en-US"/>
        </w:rPr>
        <w:t>Recordati</w:t>
      </w:r>
      <w:r w:rsidR="00D14E3C" w:rsidRPr="0011419A">
        <w:rPr>
          <w:sz w:val="24"/>
          <w:lang w:val="en-US"/>
        </w:rPr>
        <w:t>. Código protocolo REC 15/2375-IT-CL 0336</w:t>
      </w:r>
    </w:p>
    <w:p w:rsidR="00D14E3C" w:rsidRDefault="00D14E3C" w:rsidP="00D14E3C">
      <w:pPr>
        <w:ind w:left="705" w:hanging="705"/>
        <w:jc w:val="both"/>
        <w:rPr>
          <w:sz w:val="24"/>
          <w:lang w:val="en-US"/>
        </w:rPr>
      </w:pPr>
      <w:r w:rsidRPr="00D14E3C">
        <w:rPr>
          <w:sz w:val="24"/>
          <w:lang w:val="en-US"/>
        </w:rPr>
        <w:t>*</w:t>
      </w:r>
      <w:r w:rsidRPr="00D14E3C">
        <w:rPr>
          <w:sz w:val="24"/>
          <w:lang w:val="en-US"/>
        </w:rPr>
        <w:tab/>
        <w:t xml:space="preserve">Investigator Meetin in Munich, Germany, 12 June 2010. </w:t>
      </w:r>
      <w:r>
        <w:rPr>
          <w:sz w:val="24"/>
          <w:lang w:val="en-US"/>
        </w:rPr>
        <w:t xml:space="preserve">Daiichi-Sankyo (ICON) </w:t>
      </w:r>
      <w:r w:rsidRPr="00D14E3C">
        <w:rPr>
          <w:sz w:val="24"/>
          <w:lang w:val="en-US"/>
        </w:rPr>
        <w:t xml:space="preserve"> Código protocolo ROADMAP Observational Follow-up Study</w:t>
      </w:r>
    </w:p>
    <w:p w:rsidR="00D14E3C" w:rsidRPr="00D14E3C" w:rsidRDefault="00D14E3C" w:rsidP="00D14E3C">
      <w:pPr>
        <w:ind w:left="705" w:hanging="705"/>
        <w:jc w:val="both"/>
        <w:rPr>
          <w:b/>
          <w:sz w:val="24"/>
          <w:lang w:val="en-US"/>
        </w:rPr>
      </w:pPr>
    </w:p>
    <w:p w:rsidR="00A958F5" w:rsidRPr="00D14E3C" w:rsidRDefault="00A958F5" w:rsidP="004346BD">
      <w:pPr>
        <w:ind w:firstLine="708"/>
        <w:jc w:val="both"/>
        <w:rPr>
          <w:b/>
          <w:sz w:val="24"/>
          <w:lang w:val="en-US"/>
        </w:rPr>
      </w:pPr>
    </w:p>
    <w:p w:rsidR="00A958F5" w:rsidRDefault="00F22285" w:rsidP="004346BD">
      <w:pPr>
        <w:ind w:firstLine="708"/>
        <w:jc w:val="both"/>
        <w:rPr>
          <w:b/>
          <w:sz w:val="24"/>
        </w:rPr>
      </w:pPr>
      <w:r>
        <w:rPr>
          <w:b/>
          <w:sz w:val="24"/>
        </w:rPr>
        <w:t>V</w:t>
      </w:r>
      <w:r w:rsidR="003D31F0">
        <w:rPr>
          <w:b/>
          <w:sz w:val="24"/>
        </w:rPr>
        <w:t>II</w:t>
      </w:r>
      <w:r>
        <w:rPr>
          <w:b/>
          <w:sz w:val="24"/>
        </w:rPr>
        <w:t>I.</w:t>
      </w:r>
      <w:r>
        <w:rPr>
          <w:b/>
          <w:sz w:val="24"/>
        </w:rPr>
        <w:tab/>
      </w:r>
      <w:r w:rsidR="00A958F5">
        <w:rPr>
          <w:b/>
          <w:sz w:val="24"/>
        </w:rPr>
        <w:t>PARTICIPACIÓN EN ENSAYOS CLÍNICOS</w:t>
      </w:r>
    </w:p>
    <w:p w:rsidR="009839F3" w:rsidRPr="006B3E06" w:rsidRDefault="009839F3" w:rsidP="009839F3">
      <w:pPr>
        <w:tabs>
          <w:tab w:val="left" w:pos="540"/>
        </w:tabs>
        <w:ind w:left="540" w:hanging="540"/>
        <w:jc w:val="both"/>
        <w:rPr>
          <w:lang w:val="es-ES"/>
        </w:rPr>
      </w:pPr>
    </w:p>
    <w:p w:rsidR="00C67637" w:rsidRPr="004C210C" w:rsidRDefault="00C67637" w:rsidP="00C67637">
      <w:pPr>
        <w:pStyle w:val="Ttulo1"/>
        <w:tabs>
          <w:tab w:val="clear" w:pos="634"/>
          <w:tab w:val="left" w:pos="540"/>
        </w:tabs>
        <w:ind w:left="540" w:hanging="540"/>
        <w:rPr>
          <w:b w:val="0"/>
          <w:spacing w:val="0"/>
          <w:szCs w:val="24"/>
          <w:lang w:val="es-ES"/>
        </w:rPr>
      </w:pPr>
      <w:r>
        <w:rPr>
          <w:b w:val="0"/>
          <w:spacing w:val="0"/>
          <w:szCs w:val="24"/>
          <w:lang w:val="es-ES"/>
        </w:rPr>
        <w:tab/>
        <w:t>Estudio multicéntrico, aleatorizado, doble ciego, de grupos paralelos, de 8 semanas de duración para evaluar la eficacia y seguridad de la combinación de aliskiren 300 mg. Y amlodipino 10 mg. En comparación con amlodipino 10 mg en pacientes con hipertensión moderada a grave. Novartis Farmacéutica, S.A. Nº protocolo: CSPA100A2306. Duración: inicio: enero 2009; finalización: enero 2010</w:t>
      </w:r>
    </w:p>
    <w:p w:rsidR="00C67637" w:rsidRPr="00C67637" w:rsidRDefault="009839F3" w:rsidP="009839F3">
      <w:pPr>
        <w:tabs>
          <w:tab w:val="left" w:pos="540"/>
        </w:tabs>
        <w:ind w:left="540" w:hanging="540"/>
        <w:jc w:val="both"/>
        <w:rPr>
          <w:lang w:val="es-ES"/>
        </w:rPr>
      </w:pPr>
      <w:r w:rsidRPr="00C67637">
        <w:rPr>
          <w:lang w:val="es-ES"/>
        </w:rPr>
        <w:tab/>
      </w:r>
    </w:p>
    <w:p w:rsidR="009839F3" w:rsidRPr="009839F3" w:rsidRDefault="00C67637" w:rsidP="009839F3">
      <w:pPr>
        <w:tabs>
          <w:tab w:val="left" w:pos="540"/>
        </w:tabs>
        <w:ind w:left="540" w:hanging="540"/>
        <w:jc w:val="both"/>
        <w:rPr>
          <w:sz w:val="24"/>
          <w:szCs w:val="24"/>
        </w:rPr>
      </w:pPr>
      <w:r>
        <w:rPr>
          <w:sz w:val="24"/>
          <w:szCs w:val="24"/>
          <w:lang w:val="es-ES"/>
        </w:rPr>
        <w:tab/>
      </w:r>
      <w:r w:rsidR="009839F3" w:rsidRPr="009839F3">
        <w:rPr>
          <w:sz w:val="24"/>
          <w:szCs w:val="24"/>
          <w:lang w:val="en-US"/>
        </w:rPr>
        <w:t xml:space="preserve">An international multicentre, randomized, parallel group, doublé-blind trial to evaluate different dose combinations of lercanidipine and enalapril in comparison with each component administered alone and with placebo in patients with essential hypertension. </w:t>
      </w:r>
      <w:r w:rsidR="009839F3" w:rsidRPr="009839F3">
        <w:rPr>
          <w:sz w:val="24"/>
          <w:szCs w:val="24"/>
        </w:rPr>
        <w:t xml:space="preserve">Recordati S.p.A. Nº protocol: REC 15/2375-IT-CL 0336. Duración: inicio: finalización: </w:t>
      </w:r>
    </w:p>
    <w:p w:rsidR="009839F3" w:rsidRPr="006B3E06" w:rsidRDefault="009839F3" w:rsidP="009839F3">
      <w:pPr>
        <w:tabs>
          <w:tab w:val="left" w:pos="540"/>
        </w:tabs>
        <w:ind w:left="540" w:hanging="540"/>
        <w:jc w:val="both"/>
        <w:rPr>
          <w:lang w:val="es-ES"/>
        </w:rPr>
      </w:pPr>
      <w:r w:rsidRPr="006B3E06">
        <w:rPr>
          <w:lang w:val="es-ES"/>
        </w:rPr>
        <w:tab/>
      </w:r>
    </w:p>
    <w:p w:rsidR="009839F3" w:rsidRPr="00441A3E" w:rsidRDefault="009839F3" w:rsidP="009839F3">
      <w:pPr>
        <w:tabs>
          <w:tab w:val="left" w:pos="540"/>
        </w:tabs>
        <w:ind w:left="540" w:hanging="540"/>
        <w:jc w:val="both"/>
        <w:rPr>
          <w:sz w:val="24"/>
          <w:szCs w:val="24"/>
          <w:lang w:val="es-ES"/>
        </w:rPr>
      </w:pPr>
      <w:r w:rsidRPr="006B3E06">
        <w:rPr>
          <w:lang w:val="es-ES"/>
        </w:rPr>
        <w:tab/>
      </w:r>
      <w:r w:rsidRPr="009839F3">
        <w:rPr>
          <w:sz w:val="24"/>
          <w:szCs w:val="24"/>
          <w:lang w:val="en-US"/>
        </w:rPr>
        <w:t xml:space="preserve">A Multicenter, Multifactorial, Randomized, Double-Blind, Placebo-Controlled Study Evaluating the Efficacy and Safety of Nifedipine GITS and Candesartan in Combination and as Monotherapy in Adult Patients with Essential Hypertension. </w:t>
      </w:r>
      <w:r w:rsidRPr="00441A3E">
        <w:rPr>
          <w:sz w:val="24"/>
          <w:szCs w:val="24"/>
          <w:lang w:val="es-ES"/>
        </w:rPr>
        <w:t xml:space="preserve">COVANCE. Nº protocol: </w:t>
      </w:r>
      <w:r w:rsidR="00E95045" w:rsidRPr="00441A3E">
        <w:rPr>
          <w:sz w:val="24"/>
          <w:szCs w:val="24"/>
          <w:lang w:val="es-ES"/>
        </w:rPr>
        <w:t>BAY 98-7106 (Distinct)</w:t>
      </w:r>
      <w:r w:rsidRPr="00441A3E">
        <w:rPr>
          <w:sz w:val="24"/>
          <w:szCs w:val="24"/>
          <w:lang w:val="es-ES"/>
        </w:rPr>
        <w:t>. Duración: inicio: finalización:</w:t>
      </w:r>
    </w:p>
    <w:p w:rsidR="00F542E8" w:rsidRPr="00441A3E" w:rsidRDefault="00F542E8" w:rsidP="009839F3">
      <w:pPr>
        <w:tabs>
          <w:tab w:val="left" w:pos="540"/>
        </w:tabs>
        <w:ind w:left="540" w:hanging="540"/>
        <w:jc w:val="both"/>
        <w:rPr>
          <w:sz w:val="24"/>
          <w:szCs w:val="24"/>
          <w:lang w:val="es-ES"/>
        </w:rPr>
      </w:pPr>
    </w:p>
    <w:p w:rsidR="00F542E8" w:rsidRPr="00F542E8" w:rsidRDefault="00F542E8" w:rsidP="009839F3">
      <w:pPr>
        <w:tabs>
          <w:tab w:val="left" w:pos="540"/>
        </w:tabs>
        <w:ind w:left="540" w:hanging="540"/>
        <w:jc w:val="both"/>
        <w:rPr>
          <w:sz w:val="24"/>
          <w:szCs w:val="24"/>
          <w:lang w:val="es-ES"/>
        </w:rPr>
      </w:pPr>
      <w:r w:rsidRPr="00441A3E">
        <w:rPr>
          <w:sz w:val="24"/>
          <w:szCs w:val="24"/>
          <w:lang w:val="es-ES"/>
        </w:rPr>
        <w:tab/>
      </w:r>
      <w:r w:rsidRPr="00F542E8">
        <w:rPr>
          <w:sz w:val="24"/>
          <w:szCs w:val="24"/>
          <w:lang w:val="es-ES"/>
        </w:rPr>
        <w:t>Estudio multicéntrico, aleatorizado, doble ciego y controlado con tratamiento active de pacientes con hipercolesterolemia primaria y riesgo cardiovascular elevado que no est</w:t>
      </w:r>
      <w:r>
        <w:rPr>
          <w:sz w:val="24"/>
          <w:szCs w:val="24"/>
          <w:lang w:val="es-ES"/>
        </w:rPr>
        <w:t>án controlados adecuadamente con atorvastatina 10 mg: comparación de la eficacia y la seguridad del cambio a la administración conjunta de ezetimiba y atorvastatina frente a la duplicación de la dosis de atorvastatina o el cambio a rosuvastatina. COVANCE. Nº protocolo: MK-0653C-162. Duración: inicio: finalización:</w:t>
      </w:r>
    </w:p>
    <w:p w:rsidR="009839F3" w:rsidRDefault="009839F3" w:rsidP="009839F3">
      <w:pPr>
        <w:tabs>
          <w:tab w:val="left" w:pos="540"/>
        </w:tabs>
        <w:ind w:left="540" w:hanging="540"/>
        <w:jc w:val="both"/>
        <w:rPr>
          <w:sz w:val="24"/>
          <w:szCs w:val="24"/>
          <w:lang w:val="es-ES"/>
        </w:rPr>
      </w:pPr>
      <w:r w:rsidRPr="00F542E8">
        <w:rPr>
          <w:sz w:val="24"/>
          <w:szCs w:val="24"/>
          <w:lang w:val="es-ES"/>
        </w:rPr>
        <w:tab/>
      </w:r>
    </w:p>
    <w:p w:rsidR="00E4459A" w:rsidRPr="00FA3537" w:rsidRDefault="00E4459A" w:rsidP="00E4459A">
      <w:pPr>
        <w:tabs>
          <w:tab w:val="left" w:pos="540"/>
        </w:tabs>
        <w:ind w:left="540" w:hanging="540"/>
        <w:jc w:val="both"/>
        <w:rPr>
          <w:sz w:val="24"/>
          <w:szCs w:val="24"/>
          <w:lang w:val="es-ES"/>
        </w:rPr>
      </w:pPr>
      <w:r>
        <w:rPr>
          <w:sz w:val="24"/>
          <w:szCs w:val="24"/>
          <w:lang w:val="es-ES"/>
        </w:rPr>
        <w:tab/>
        <w:t>SAVOR. Evaluación de saxagliptina a partir de los resultados vasculares registrados en pacientes con diabetes mellitus. Ensayo clínico fase IV, multicéntrico, aleatorizado, doble ciego, controlado con placebo para evaluar el efecto de saxagliptina sobre la incidencia de muerte cardiovascular, infarto de miocardio o ictus isquémico en pacientes con diabetes tipo 2. AstraZéneca. Nº protocolo: D1680C00003. Duración: inicio: 2010; finalización: 2015</w:t>
      </w:r>
    </w:p>
    <w:p w:rsidR="00E4459A" w:rsidRDefault="00E4459A" w:rsidP="009839F3">
      <w:pPr>
        <w:tabs>
          <w:tab w:val="left" w:pos="540"/>
        </w:tabs>
        <w:ind w:left="540" w:hanging="540"/>
        <w:jc w:val="both"/>
        <w:rPr>
          <w:sz w:val="24"/>
          <w:szCs w:val="24"/>
          <w:lang w:val="es-ES"/>
        </w:rPr>
      </w:pPr>
    </w:p>
    <w:p w:rsidR="00BB61C7" w:rsidRPr="00441A3E" w:rsidRDefault="00BB61C7" w:rsidP="00BB61C7">
      <w:pPr>
        <w:tabs>
          <w:tab w:val="left" w:pos="540"/>
        </w:tabs>
        <w:ind w:left="540" w:hanging="540"/>
        <w:jc w:val="both"/>
        <w:rPr>
          <w:sz w:val="24"/>
          <w:szCs w:val="24"/>
          <w:lang w:val="en-US"/>
        </w:rPr>
      </w:pPr>
      <w:r>
        <w:rPr>
          <w:sz w:val="24"/>
          <w:szCs w:val="24"/>
          <w:lang w:val="es-ES"/>
        </w:rPr>
        <w:tab/>
        <w:t xml:space="preserve">Estudio multicéntrico, aleatorizado, de grupos paralelos, controlado con placebo y doble ciego de elinogrel en pacientes con infarto de miocardio previo seguidos durante un mínimo de 18 meses, para comparar la incidencia del agregado de muerte cardiovascular, infarto de miocardio no fatal e ictus no fatal y evaluar su seguridad en la prevención secundaria de acontecimientos aterotrombóticos isquémicos. </w:t>
      </w:r>
      <w:r w:rsidRPr="00441A3E">
        <w:rPr>
          <w:sz w:val="24"/>
          <w:szCs w:val="24"/>
          <w:lang w:val="en-US"/>
        </w:rPr>
        <w:t>Novartis. Nº protocolo: Duración: inicio: finalización</w:t>
      </w:r>
      <w:r w:rsidR="004F1C03" w:rsidRPr="00441A3E">
        <w:rPr>
          <w:sz w:val="24"/>
          <w:szCs w:val="24"/>
          <w:lang w:val="en-US"/>
        </w:rPr>
        <w:t>:</w:t>
      </w:r>
    </w:p>
    <w:p w:rsidR="00A50C5D" w:rsidRPr="00441A3E" w:rsidRDefault="00A50C5D" w:rsidP="00BB61C7">
      <w:pPr>
        <w:tabs>
          <w:tab w:val="left" w:pos="540"/>
        </w:tabs>
        <w:ind w:left="540" w:hanging="540"/>
        <w:jc w:val="both"/>
        <w:rPr>
          <w:sz w:val="24"/>
          <w:szCs w:val="24"/>
          <w:lang w:val="en-US"/>
        </w:rPr>
      </w:pPr>
    </w:p>
    <w:p w:rsidR="00A50C5D" w:rsidRPr="00A50C5D" w:rsidRDefault="00A50C5D" w:rsidP="00BB61C7">
      <w:pPr>
        <w:tabs>
          <w:tab w:val="left" w:pos="540"/>
        </w:tabs>
        <w:ind w:left="540" w:hanging="540"/>
        <w:jc w:val="both"/>
        <w:rPr>
          <w:sz w:val="24"/>
          <w:szCs w:val="24"/>
          <w:lang w:val="en-US"/>
        </w:rPr>
      </w:pPr>
      <w:r w:rsidRPr="00441A3E">
        <w:rPr>
          <w:sz w:val="24"/>
          <w:szCs w:val="24"/>
          <w:lang w:val="en-US"/>
        </w:rPr>
        <w:tab/>
      </w:r>
      <w:r w:rsidRPr="00A50C5D">
        <w:rPr>
          <w:sz w:val="24"/>
          <w:szCs w:val="24"/>
          <w:lang w:val="en-US"/>
        </w:rPr>
        <w:t xml:space="preserve">A phase 3, prospective, doublé blind, randomised, placebo controlled, parallel 4-arm study evaluating the efficacy and safety of Study Drug in Severe Hypertriglyceridemia. </w:t>
      </w:r>
      <w:r>
        <w:rPr>
          <w:sz w:val="24"/>
          <w:szCs w:val="24"/>
          <w:lang w:val="en-US"/>
        </w:rPr>
        <w:t>Kendle. Nº protocol: Duración: inicio: finalización:</w:t>
      </w:r>
    </w:p>
    <w:p w:rsidR="00BB61C7" w:rsidRPr="00A50C5D" w:rsidRDefault="00BB61C7" w:rsidP="009839F3">
      <w:pPr>
        <w:tabs>
          <w:tab w:val="left" w:pos="540"/>
        </w:tabs>
        <w:ind w:left="540" w:hanging="540"/>
        <w:jc w:val="both"/>
        <w:rPr>
          <w:sz w:val="24"/>
          <w:szCs w:val="24"/>
          <w:lang w:val="en-US"/>
        </w:rPr>
      </w:pPr>
    </w:p>
    <w:p w:rsidR="00A85ED6" w:rsidRDefault="009839F3" w:rsidP="00A85ED6">
      <w:pPr>
        <w:tabs>
          <w:tab w:val="left" w:pos="540"/>
        </w:tabs>
        <w:ind w:left="540" w:hanging="540"/>
        <w:jc w:val="both"/>
        <w:rPr>
          <w:sz w:val="24"/>
          <w:szCs w:val="24"/>
          <w:lang w:val="en-US"/>
        </w:rPr>
      </w:pPr>
      <w:r w:rsidRPr="00A50C5D">
        <w:rPr>
          <w:sz w:val="24"/>
          <w:szCs w:val="24"/>
          <w:lang w:val="en-US"/>
        </w:rPr>
        <w:tab/>
      </w:r>
      <w:r w:rsidR="00A85ED6" w:rsidRPr="00FB0990">
        <w:rPr>
          <w:sz w:val="24"/>
          <w:szCs w:val="24"/>
          <w:lang w:val="en-US"/>
        </w:rPr>
        <w:t xml:space="preserve">Double-blind, Double-dummy, parallel group study. </w:t>
      </w:r>
      <w:r w:rsidR="00A85ED6">
        <w:rPr>
          <w:sz w:val="24"/>
          <w:szCs w:val="24"/>
          <w:lang w:val="en-US"/>
        </w:rPr>
        <w:t xml:space="preserve">There will be a 3 week placebo washout period followed by 12 weeks active therapy. ICON. Nº protocol: Duración: inicio: finalización: </w:t>
      </w:r>
    </w:p>
    <w:p w:rsidR="009839F3" w:rsidRDefault="009839F3" w:rsidP="009839F3">
      <w:pPr>
        <w:tabs>
          <w:tab w:val="left" w:pos="540"/>
        </w:tabs>
        <w:ind w:left="540" w:hanging="540"/>
        <w:jc w:val="both"/>
        <w:rPr>
          <w:sz w:val="24"/>
          <w:szCs w:val="24"/>
          <w:lang w:val="en-US"/>
        </w:rPr>
      </w:pPr>
    </w:p>
    <w:p w:rsidR="00A85ED6" w:rsidRPr="00A50C5D" w:rsidRDefault="00A85ED6" w:rsidP="009839F3">
      <w:pPr>
        <w:tabs>
          <w:tab w:val="left" w:pos="540"/>
        </w:tabs>
        <w:ind w:left="540" w:hanging="540"/>
        <w:jc w:val="both"/>
        <w:rPr>
          <w:sz w:val="24"/>
          <w:szCs w:val="24"/>
          <w:lang w:val="en-US"/>
        </w:rPr>
      </w:pPr>
      <w:r>
        <w:rPr>
          <w:sz w:val="24"/>
          <w:szCs w:val="24"/>
          <w:lang w:val="en-US"/>
        </w:rPr>
        <w:tab/>
        <w:t xml:space="preserve">A Phase 4 open-label study to assess extent of systolic blood pressure decrease in elderly patients required to reduce chances of hypertension related organ damage over a treatment period of 52 weeks. Kendle. Nº protocol: Duración: inicio: finalización: </w:t>
      </w:r>
    </w:p>
    <w:p w:rsidR="009839F3" w:rsidRPr="00A50C5D" w:rsidRDefault="009839F3" w:rsidP="004346BD">
      <w:pPr>
        <w:ind w:firstLine="708"/>
        <w:jc w:val="both"/>
        <w:rPr>
          <w:b/>
          <w:sz w:val="24"/>
          <w:szCs w:val="24"/>
          <w:lang w:val="en-US"/>
        </w:rPr>
      </w:pPr>
    </w:p>
    <w:p w:rsidR="00A958F5" w:rsidRDefault="00A958F5" w:rsidP="004346BD">
      <w:pPr>
        <w:ind w:firstLine="708"/>
        <w:jc w:val="both"/>
        <w:rPr>
          <w:b/>
          <w:sz w:val="24"/>
        </w:rPr>
      </w:pPr>
      <w:r>
        <w:rPr>
          <w:b/>
          <w:sz w:val="24"/>
        </w:rPr>
        <w:t xml:space="preserve">IX. </w:t>
      </w:r>
      <w:r>
        <w:rPr>
          <w:b/>
          <w:sz w:val="24"/>
        </w:rPr>
        <w:tab/>
        <w:t>COMUNICACIONES A CONGRESOS</w:t>
      </w:r>
    </w:p>
    <w:p w:rsidR="00703B44"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spacing w:val="-3"/>
        </w:rPr>
      </w:pPr>
    </w:p>
    <w:p w:rsidR="00703B44" w:rsidRPr="00202E11"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spacing w:val="-3"/>
        </w:rPr>
      </w:pPr>
      <w:r>
        <w:rPr>
          <w:rFonts w:ascii="CG Times" w:hAnsi="CG Times"/>
          <w:spacing w:val="-3"/>
        </w:rPr>
        <w:t>1</w:t>
      </w:r>
      <w:r w:rsidRPr="00202E11">
        <w:rPr>
          <w:rFonts w:ascii="CG Times" w:hAnsi="CG Times"/>
          <w:spacing w:val="-3"/>
        </w:rPr>
        <w:t>.</w:t>
      </w:r>
      <w:r w:rsidRPr="00202E11">
        <w:rPr>
          <w:rFonts w:ascii="CG Times" w:hAnsi="CG Times"/>
          <w:spacing w:val="-3"/>
        </w:rPr>
        <w:tab/>
        <w:t>Autores:</w:t>
      </w:r>
      <w:r w:rsidRPr="00202E11">
        <w:rPr>
          <w:rFonts w:ascii="CG Times" w:hAnsi="CG Times"/>
          <w:spacing w:val="-3"/>
        </w:rPr>
        <w:tab/>
      </w:r>
      <w:r w:rsidRPr="00703B44">
        <w:rPr>
          <w:rFonts w:ascii="CG Times" w:hAnsi="CG Times"/>
          <w:spacing w:val="-3"/>
        </w:rPr>
        <w:t>Gil Extremera B,</w:t>
      </w:r>
      <w:r w:rsidRPr="00202E11">
        <w:rPr>
          <w:rFonts w:ascii="CG Times" w:hAnsi="CG Times"/>
          <w:spacing w:val="-3"/>
        </w:rPr>
        <w:t xml:space="preserve"> Soto M</w:t>
      </w:r>
      <w:r>
        <w:rPr>
          <w:rFonts w:ascii="CG Times" w:hAnsi="CG Times"/>
          <w:spacing w:val="-3"/>
        </w:rPr>
        <w:t xml:space="preserve">ás JA, Jiménez López P, García Peñalver E, </w:t>
      </w:r>
      <w:r w:rsidRPr="00703B44">
        <w:rPr>
          <w:rFonts w:ascii="CG Times" w:hAnsi="CG Times"/>
          <w:b/>
          <w:spacing w:val="-3"/>
        </w:rPr>
        <w:t>Guarnido Ramírez AJ,</w:t>
      </w:r>
      <w:r>
        <w:rPr>
          <w:rFonts w:ascii="CG Times" w:hAnsi="CG Times"/>
          <w:spacing w:val="-3"/>
        </w:rPr>
        <w:t xml:space="preserve"> Torres Torres B, Mérida Fernández MI, Martín Carrasco C</w:t>
      </w:r>
    </w:p>
    <w:p w:rsidR="00703B44" w:rsidRPr="00202E11"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pPr>
      <w:r w:rsidRPr="00202E11">
        <w:tab/>
        <w:t>Artículo:</w:t>
      </w:r>
      <w:r w:rsidRPr="00202E11">
        <w:tab/>
        <w:t xml:space="preserve"> Actividad clínica, docente, investigadora y organizativa de una unidad de hipertensi</w:t>
      </w:r>
      <w:r>
        <w:t>ón (1990-2009)</w:t>
      </w:r>
    </w:p>
    <w:p w:rsidR="00703B44" w:rsidRPr="00202E11" w:rsidRDefault="00703B44" w:rsidP="00703B44">
      <w:pPr>
        <w:tabs>
          <w:tab w:val="left" w:pos="-566"/>
          <w:tab w:val="left" w:pos="360"/>
          <w:tab w:val="left" w:pos="1594"/>
          <w:tab w:val="left" w:pos="1701"/>
          <w:tab w:val="left" w:pos="1800"/>
          <w:tab w:val="left" w:pos="2794"/>
          <w:tab w:val="left" w:pos="3994"/>
          <w:tab w:val="left" w:pos="5194"/>
          <w:tab w:val="left" w:pos="6394"/>
          <w:tab w:val="left" w:pos="7594"/>
        </w:tabs>
        <w:suppressAutoHyphens/>
        <w:ind w:left="1695" w:hanging="1695"/>
        <w:jc w:val="both"/>
        <w:rPr>
          <w:rFonts w:ascii="CG Times" w:hAnsi="CG Times"/>
          <w:spacing w:val="-3"/>
        </w:rPr>
      </w:pPr>
      <w:r w:rsidRPr="00202E11">
        <w:tab/>
      </w:r>
      <w:r w:rsidRPr="00202E11">
        <w:rPr>
          <w:rFonts w:ascii="CG Times" w:hAnsi="CG Times"/>
          <w:spacing w:val="-3"/>
        </w:rPr>
        <w:t>Cong/Reun.:</w:t>
      </w:r>
      <w:r w:rsidRPr="00202E11">
        <w:rPr>
          <w:rFonts w:ascii="CG Times" w:hAnsi="CG Times"/>
          <w:spacing w:val="-3"/>
        </w:rPr>
        <w:tab/>
      </w:r>
      <w:r w:rsidRPr="00202E11">
        <w:rPr>
          <w:rFonts w:ascii="CG Times" w:hAnsi="CG Times"/>
          <w:spacing w:val="-3"/>
        </w:rPr>
        <w:tab/>
        <w:t>15ª Reunión Nacional Sociedad Española de Hipertensi</w:t>
      </w:r>
      <w:r>
        <w:rPr>
          <w:rFonts w:ascii="CG Times" w:hAnsi="CG Times"/>
          <w:spacing w:val="-3"/>
        </w:rPr>
        <w:t>ón. Liga Española para la Lucha contra la Hipertensión Arterial</w:t>
      </w:r>
    </w:p>
    <w:p w:rsidR="00703B44" w:rsidRPr="0019338A"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b/>
          <w:spacing w:val="-3"/>
          <w:sz w:val="22"/>
        </w:rPr>
      </w:pPr>
      <w:r w:rsidRPr="00202E11">
        <w:tab/>
      </w:r>
      <w:r w:rsidRPr="0019338A">
        <w:t>Lugar:</w:t>
      </w:r>
      <w:r w:rsidRPr="0019338A">
        <w:rPr>
          <w:rFonts w:ascii="CG Times" w:hAnsi="CG Times"/>
          <w:bCs/>
          <w:spacing w:val="-3"/>
        </w:rPr>
        <w:t xml:space="preserve"> </w:t>
      </w:r>
      <w:r w:rsidRPr="0019338A">
        <w:rPr>
          <w:rFonts w:ascii="CG Times" w:hAnsi="CG Times"/>
          <w:bCs/>
          <w:spacing w:val="-3"/>
        </w:rPr>
        <w:tab/>
      </w:r>
      <w:r>
        <w:rPr>
          <w:rFonts w:ascii="CG Times" w:hAnsi="CG Times"/>
          <w:bCs/>
          <w:spacing w:val="-3"/>
        </w:rPr>
        <w:t xml:space="preserve"> Palacio de Congresos Expo Aragón 9-12 de marzo de 2010. Zaragoza</w:t>
      </w:r>
    </w:p>
    <w:p w:rsidR="00703B44" w:rsidRDefault="00703B44" w:rsidP="00703B44">
      <w:pPr>
        <w:tabs>
          <w:tab w:val="left" w:pos="-566"/>
          <w:tab w:val="left" w:pos="567"/>
          <w:tab w:val="left" w:pos="1594"/>
          <w:tab w:val="left" w:pos="2794"/>
          <w:tab w:val="left" w:pos="3994"/>
          <w:tab w:val="left" w:pos="5194"/>
          <w:tab w:val="left" w:pos="6394"/>
          <w:tab w:val="left" w:pos="7594"/>
        </w:tabs>
        <w:suppressAutoHyphens/>
        <w:jc w:val="both"/>
        <w:rPr>
          <w:rFonts w:ascii="CG Times" w:hAnsi="CG Times"/>
          <w:b/>
          <w:spacing w:val="-3"/>
          <w:sz w:val="22"/>
        </w:rPr>
      </w:pPr>
    </w:p>
    <w:p w:rsidR="00703B44" w:rsidRPr="00202E11"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spacing w:val="-3"/>
        </w:rPr>
      </w:pPr>
      <w:r>
        <w:rPr>
          <w:rFonts w:ascii="CG Times" w:hAnsi="CG Times"/>
          <w:spacing w:val="-3"/>
        </w:rPr>
        <w:t>2</w:t>
      </w:r>
      <w:r w:rsidRPr="00202E11">
        <w:rPr>
          <w:rFonts w:ascii="CG Times" w:hAnsi="CG Times"/>
          <w:spacing w:val="-3"/>
        </w:rPr>
        <w:t>.</w:t>
      </w:r>
      <w:r w:rsidRPr="00202E11">
        <w:rPr>
          <w:rFonts w:ascii="CG Times" w:hAnsi="CG Times"/>
          <w:spacing w:val="-3"/>
        </w:rPr>
        <w:tab/>
        <w:t>Autores:</w:t>
      </w:r>
      <w:r w:rsidRPr="00202E11">
        <w:rPr>
          <w:rFonts w:ascii="CG Times" w:hAnsi="CG Times"/>
          <w:spacing w:val="-3"/>
        </w:rPr>
        <w:tab/>
      </w:r>
      <w:r w:rsidRPr="00703B44">
        <w:rPr>
          <w:rFonts w:ascii="CG Times" w:hAnsi="CG Times"/>
          <w:spacing w:val="-3"/>
        </w:rPr>
        <w:t>Gil Extremera B</w:t>
      </w:r>
      <w:r>
        <w:rPr>
          <w:rFonts w:ascii="CG Times" w:hAnsi="CG Times"/>
          <w:spacing w:val="-3"/>
        </w:rPr>
        <w:t xml:space="preserve">, Jiménez López P, Martín Caqrrasco C, Soto Más JA, García Peñalver E, </w:t>
      </w:r>
      <w:r w:rsidRPr="00703B44">
        <w:rPr>
          <w:rFonts w:ascii="CG Times" w:hAnsi="CG Times"/>
          <w:b/>
          <w:spacing w:val="-3"/>
        </w:rPr>
        <w:t>Guarnido Ramírez AJ</w:t>
      </w:r>
      <w:r>
        <w:rPr>
          <w:rFonts w:ascii="CG Times" w:hAnsi="CG Times"/>
          <w:spacing w:val="-3"/>
        </w:rPr>
        <w:t>, Torrres Torres B, Mérida Fernández MI</w:t>
      </w:r>
    </w:p>
    <w:p w:rsidR="00703B44" w:rsidRPr="00202E11"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pPr>
      <w:r w:rsidRPr="00202E11">
        <w:tab/>
        <w:t>Artículo:</w:t>
      </w:r>
      <w:r w:rsidRPr="00202E11">
        <w:tab/>
        <w:t xml:space="preserve"> </w:t>
      </w:r>
      <w:r>
        <w:t>Nuestra experiencia de ensayos clínicos en el área cardiovascular (1990-2009)</w:t>
      </w:r>
    </w:p>
    <w:p w:rsidR="00703B44" w:rsidRPr="00202E11" w:rsidRDefault="00703B44" w:rsidP="00703B44">
      <w:pPr>
        <w:tabs>
          <w:tab w:val="left" w:pos="-566"/>
          <w:tab w:val="left" w:pos="360"/>
          <w:tab w:val="left" w:pos="1594"/>
          <w:tab w:val="left" w:pos="1701"/>
          <w:tab w:val="left" w:pos="1800"/>
          <w:tab w:val="left" w:pos="2794"/>
          <w:tab w:val="left" w:pos="3994"/>
          <w:tab w:val="left" w:pos="5194"/>
          <w:tab w:val="left" w:pos="6394"/>
          <w:tab w:val="left" w:pos="7594"/>
        </w:tabs>
        <w:suppressAutoHyphens/>
        <w:ind w:left="1695" w:hanging="1695"/>
        <w:jc w:val="both"/>
        <w:rPr>
          <w:rFonts w:ascii="CG Times" w:hAnsi="CG Times"/>
          <w:spacing w:val="-3"/>
        </w:rPr>
      </w:pPr>
      <w:r w:rsidRPr="00202E11">
        <w:tab/>
      </w:r>
      <w:r w:rsidRPr="00202E11">
        <w:rPr>
          <w:rFonts w:ascii="CG Times" w:hAnsi="CG Times"/>
          <w:spacing w:val="-3"/>
        </w:rPr>
        <w:t>Cong/Reun.:</w:t>
      </w:r>
      <w:r w:rsidRPr="00202E11">
        <w:rPr>
          <w:rFonts w:ascii="CG Times" w:hAnsi="CG Times"/>
          <w:spacing w:val="-3"/>
        </w:rPr>
        <w:tab/>
      </w:r>
      <w:r>
        <w:rPr>
          <w:rFonts w:ascii="CG Times" w:hAnsi="CG Times"/>
          <w:spacing w:val="-3"/>
        </w:rPr>
        <w:tab/>
      </w:r>
      <w:r w:rsidRPr="00202E11">
        <w:rPr>
          <w:rFonts w:ascii="CG Times" w:hAnsi="CG Times"/>
          <w:spacing w:val="-3"/>
        </w:rPr>
        <w:t>15ª Reunión Nacional Sociedad Española de Hipertensi</w:t>
      </w:r>
      <w:r>
        <w:rPr>
          <w:rFonts w:ascii="CG Times" w:hAnsi="CG Times"/>
          <w:spacing w:val="-3"/>
        </w:rPr>
        <w:t>ón. Liga Española para la Lucha contra la Hipertensión Arterial</w:t>
      </w:r>
    </w:p>
    <w:p w:rsidR="00703B44" w:rsidRPr="0019338A"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b/>
          <w:spacing w:val="-3"/>
          <w:sz w:val="22"/>
        </w:rPr>
      </w:pPr>
      <w:r w:rsidRPr="00202E11">
        <w:tab/>
      </w:r>
      <w:r w:rsidRPr="0019338A">
        <w:t>Lugar:</w:t>
      </w:r>
      <w:r w:rsidRPr="0019338A">
        <w:rPr>
          <w:rFonts w:ascii="CG Times" w:hAnsi="CG Times"/>
          <w:bCs/>
          <w:spacing w:val="-3"/>
        </w:rPr>
        <w:t xml:space="preserve"> </w:t>
      </w:r>
      <w:r w:rsidRPr="0019338A">
        <w:rPr>
          <w:rFonts w:ascii="CG Times" w:hAnsi="CG Times"/>
          <w:bCs/>
          <w:spacing w:val="-3"/>
        </w:rPr>
        <w:tab/>
      </w:r>
      <w:r>
        <w:rPr>
          <w:rFonts w:ascii="CG Times" w:hAnsi="CG Times"/>
          <w:bCs/>
          <w:spacing w:val="-3"/>
        </w:rPr>
        <w:t xml:space="preserve">Palacio de Congresos Expo Aragón 9-12 de marzo de 2010. Zaragoza </w:t>
      </w:r>
    </w:p>
    <w:p w:rsidR="00703B44" w:rsidRDefault="00703B44" w:rsidP="00703B44">
      <w:pPr>
        <w:tabs>
          <w:tab w:val="left" w:pos="-566"/>
          <w:tab w:val="left" w:pos="567"/>
          <w:tab w:val="left" w:pos="1594"/>
          <w:tab w:val="left" w:pos="2794"/>
          <w:tab w:val="left" w:pos="3994"/>
          <w:tab w:val="left" w:pos="5194"/>
          <w:tab w:val="left" w:pos="6394"/>
          <w:tab w:val="left" w:pos="7594"/>
        </w:tabs>
        <w:suppressAutoHyphens/>
        <w:jc w:val="both"/>
        <w:rPr>
          <w:rFonts w:ascii="CG Times" w:hAnsi="CG Times"/>
          <w:b/>
          <w:spacing w:val="-3"/>
          <w:sz w:val="22"/>
        </w:rPr>
      </w:pPr>
    </w:p>
    <w:p w:rsidR="00703B44" w:rsidRPr="00703B44"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b/>
          <w:spacing w:val="-3"/>
        </w:rPr>
      </w:pPr>
      <w:r>
        <w:rPr>
          <w:rFonts w:ascii="CG Times" w:hAnsi="CG Times"/>
          <w:spacing w:val="-3"/>
        </w:rPr>
        <w:t>3</w:t>
      </w:r>
      <w:r w:rsidRPr="00202E11">
        <w:rPr>
          <w:rFonts w:ascii="CG Times" w:hAnsi="CG Times"/>
          <w:spacing w:val="-3"/>
        </w:rPr>
        <w:t>.</w:t>
      </w:r>
      <w:r w:rsidRPr="00202E11">
        <w:rPr>
          <w:rFonts w:ascii="CG Times" w:hAnsi="CG Times"/>
          <w:spacing w:val="-3"/>
        </w:rPr>
        <w:tab/>
        <w:t>Autores:</w:t>
      </w:r>
      <w:r w:rsidRPr="00202E11">
        <w:rPr>
          <w:rFonts w:ascii="CG Times" w:hAnsi="CG Times"/>
          <w:spacing w:val="-3"/>
        </w:rPr>
        <w:tab/>
      </w:r>
      <w:r w:rsidRPr="00703B44">
        <w:rPr>
          <w:rFonts w:ascii="CG Times" w:hAnsi="CG Times"/>
          <w:spacing w:val="-3"/>
        </w:rPr>
        <w:t>Gil Extremera B</w:t>
      </w:r>
      <w:r>
        <w:rPr>
          <w:rFonts w:ascii="CG Times" w:hAnsi="CG Times"/>
          <w:spacing w:val="-3"/>
        </w:rPr>
        <w:t xml:space="preserve">, Vinuesa García D, Jiménez López P, Mérida Fernández MI, Torres Torres B, García Peñalver E, </w:t>
      </w:r>
      <w:r w:rsidRPr="00703B44">
        <w:rPr>
          <w:rFonts w:ascii="CG Times" w:hAnsi="CG Times"/>
          <w:b/>
          <w:spacing w:val="-3"/>
        </w:rPr>
        <w:t>Guarnido Ramírez AJ</w:t>
      </w:r>
    </w:p>
    <w:p w:rsidR="00703B44" w:rsidRPr="00202E11"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pPr>
      <w:r w:rsidRPr="00202E11">
        <w:tab/>
        <w:t>Artículo:</w:t>
      </w:r>
      <w:r w:rsidRPr="00202E11">
        <w:tab/>
        <w:t xml:space="preserve"> </w:t>
      </w:r>
      <w:r>
        <w:t>¿Qué hemos aprendido de la realización de ensayos clínicos?</w:t>
      </w:r>
    </w:p>
    <w:p w:rsidR="00703B44" w:rsidRPr="00202E11" w:rsidRDefault="00703B44" w:rsidP="00703B44">
      <w:pPr>
        <w:tabs>
          <w:tab w:val="left" w:pos="-566"/>
          <w:tab w:val="left" w:pos="360"/>
          <w:tab w:val="left" w:pos="1594"/>
          <w:tab w:val="left" w:pos="1701"/>
          <w:tab w:val="left" w:pos="1800"/>
          <w:tab w:val="left" w:pos="2794"/>
          <w:tab w:val="left" w:pos="3994"/>
          <w:tab w:val="left" w:pos="5194"/>
          <w:tab w:val="left" w:pos="6394"/>
          <w:tab w:val="left" w:pos="7594"/>
        </w:tabs>
        <w:suppressAutoHyphens/>
        <w:ind w:left="1695" w:hanging="1695"/>
        <w:jc w:val="both"/>
        <w:rPr>
          <w:rFonts w:ascii="CG Times" w:hAnsi="CG Times"/>
          <w:spacing w:val="-3"/>
        </w:rPr>
      </w:pPr>
      <w:r w:rsidRPr="00202E11">
        <w:tab/>
      </w:r>
      <w:r w:rsidRPr="00202E11">
        <w:rPr>
          <w:rFonts w:ascii="CG Times" w:hAnsi="CG Times"/>
          <w:spacing w:val="-3"/>
        </w:rPr>
        <w:t>Cong/Reun.:</w:t>
      </w:r>
      <w:r w:rsidRPr="00202E11">
        <w:rPr>
          <w:rFonts w:ascii="CG Times" w:hAnsi="CG Times"/>
          <w:spacing w:val="-3"/>
        </w:rPr>
        <w:tab/>
      </w:r>
      <w:r>
        <w:rPr>
          <w:rFonts w:ascii="CG Times" w:hAnsi="CG Times"/>
          <w:spacing w:val="-3"/>
        </w:rPr>
        <w:tab/>
      </w:r>
      <w:r>
        <w:rPr>
          <w:rFonts w:ascii="CG Times" w:hAnsi="CG Times"/>
          <w:spacing w:val="-3"/>
        </w:rPr>
        <w:tab/>
      </w:r>
      <w:r w:rsidRPr="00202E11">
        <w:rPr>
          <w:rFonts w:ascii="CG Times" w:hAnsi="CG Times"/>
          <w:spacing w:val="-3"/>
        </w:rPr>
        <w:t>15ª Reunión Nacional Sociedad Española de Hipertensi</w:t>
      </w:r>
      <w:r>
        <w:rPr>
          <w:rFonts w:ascii="CG Times" w:hAnsi="CG Times"/>
          <w:spacing w:val="-3"/>
        </w:rPr>
        <w:t>ón. Liga Española para la Lucha contra la Hipertensión Arterial</w:t>
      </w:r>
    </w:p>
    <w:p w:rsidR="00703B44" w:rsidRPr="0019338A"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b/>
          <w:spacing w:val="-3"/>
          <w:sz w:val="22"/>
        </w:rPr>
      </w:pPr>
      <w:r w:rsidRPr="00202E11">
        <w:tab/>
      </w:r>
      <w:r w:rsidRPr="0019338A">
        <w:t>Lugar:</w:t>
      </w:r>
      <w:r w:rsidRPr="0019338A">
        <w:rPr>
          <w:rFonts w:ascii="CG Times" w:hAnsi="CG Times"/>
          <w:bCs/>
          <w:spacing w:val="-3"/>
        </w:rPr>
        <w:t xml:space="preserve"> </w:t>
      </w:r>
      <w:r w:rsidRPr="0019338A">
        <w:rPr>
          <w:rFonts w:ascii="CG Times" w:hAnsi="CG Times"/>
          <w:bCs/>
          <w:spacing w:val="-3"/>
        </w:rPr>
        <w:tab/>
      </w:r>
      <w:r>
        <w:rPr>
          <w:rFonts w:ascii="CG Times" w:hAnsi="CG Times"/>
          <w:bCs/>
          <w:spacing w:val="-3"/>
        </w:rPr>
        <w:t xml:space="preserve"> Palacio de Congresos Expo Aragón 9-12 de marzo de 2010. Zaragoza</w:t>
      </w:r>
    </w:p>
    <w:p w:rsidR="00703B44" w:rsidRDefault="00703B44" w:rsidP="00703B44">
      <w:pPr>
        <w:tabs>
          <w:tab w:val="left" w:pos="-566"/>
          <w:tab w:val="left" w:pos="567"/>
          <w:tab w:val="left" w:pos="1594"/>
          <w:tab w:val="left" w:pos="2794"/>
          <w:tab w:val="left" w:pos="3994"/>
          <w:tab w:val="left" w:pos="5194"/>
          <w:tab w:val="left" w:pos="6394"/>
          <w:tab w:val="left" w:pos="7594"/>
        </w:tabs>
        <w:suppressAutoHyphens/>
        <w:jc w:val="both"/>
        <w:rPr>
          <w:rFonts w:ascii="CG Times" w:hAnsi="CG Times"/>
          <w:b/>
          <w:spacing w:val="-3"/>
          <w:sz w:val="22"/>
        </w:rPr>
      </w:pPr>
    </w:p>
    <w:p w:rsidR="00703B44" w:rsidRPr="00703B44"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b/>
          <w:spacing w:val="-3"/>
        </w:rPr>
      </w:pPr>
      <w:r>
        <w:rPr>
          <w:rFonts w:ascii="CG Times" w:hAnsi="CG Times"/>
          <w:spacing w:val="-3"/>
        </w:rPr>
        <w:t>4</w:t>
      </w:r>
      <w:r w:rsidRPr="00202E11">
        <w:rPr>
          <w:rFonts w:ascii="CG Times" w:hAnsi="CG Times"/>
          <w:spacing w:val="-3"/>
        </w:rPr>
        <w:t>.</w:t>
      </w:r>
      <w:r w:rsidRPr="00202E11">
        <w:rPr>
          <w:rFonts w:ascii="CG Times" w:hAnsi="CG Times"/>
          <w:spacing w:val="-3"/>
        </w:rPr>
        <w:tab/>
        <w:t>Autores:</w:t>
      </w:r>
      <w:r w:rsidRPr="00202E11">
        <w:rPr>
          <w:rFonts w:ascii="CG Times" w:hAnsi="CG Times"/>
          <w:spacing w:val="-3"/>
        </w:rPr>
        <w:tab/>
      </w:r>
      <w:r>
        <w:rPr>
          <w:rFonts w:ascii="CG Times" w:hAnsi="CG Times"/>
          <w:spacing w:val="-3"/>
        </w:rPr>
        <w:t xml:space="preserve">García Peñalver E, Mérida Fernández MI, Jiménez López P, </w:t>
      </w:r>
      <w:r w:rsidRPr="00703B44">
        <w:rPr>
          <w:rFonts w:ascii="CG Times" w:hAnsi="CG Times"/>
          <w:spacing w:val="-3"/>
        </w:rPr>
        <w:t>Gil Extremera B</w:t>
      </w:r>
      <w:r>
        <w:rPr>
          <w:rFonts w:ascii="CG Times" w:hAnsi="CG Times"/>
          <w:spacing w:val="-3"/>
        </w:rPr>
        <w:t xml:space="preserve">, Soto Más JA, Torres Torres, B, Aguilar Torres V, </w:t>
      </w:r>
      <w:r w:rsidRPr="00703B44">
        <w:rPr>
          <w:rFonts w:ascii="CG Times" w:hAnsi="CG Times"/>
          <w:b/>
          <w:spacing w:val="-3"/>
        </w:rPr>
        <w:t>Guarnido Ramírez AJ</w:t>
      </w:r>
    </w:p>
    <w:p w:rsidR="00703B44" w:rsidRPr="00202E11"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pPr>
      <w:r w:rsidRPr="00202E11">
        <w:tab/>
        <w:t>Artículo:</w:t>
      </w:r>
      <w:r w:rsidRPr="00202E11">
        <w:tab/>
        <w:t xml:space="preserve"> </w:t>
      </w:r>
      <w:r>
        <w:t>Comparativa entre cuadernos de recogida de datos en papel y electrónico en los ensayos clínicos</w:t>
      </w:r>
    </w:p>
    <w:p w:rsidR="00703B44" w:rsidRPr="00202E11" w:rsidRDefault="00703B44" w:rsidP="00703B44">
      <w:pPr>
        <w:tabs>
          <w:tab w:val="left" w:pos="-566"/>
          <w:tab w:val="left" w:pos="360"/>
          <w:tab w:val="left" w:pos="1594"/>
          <w:tab w:val="left" w:pos="1701"/>
          <w:tab w:val="left" w:pos="1800"/>
          <w:tab w:val="left" w:pos="2794"/>
          <w:tab w:val="left" w:pos="3994"/>
          <w:tab w:val="left" w:pos="5194"/>
          <w:tab w:val="left" w:pos="6394"/>
          <w:tab w:val="left" w:pos="7594"/>
        </w:tabs>
        <w:suppressAutoHyphens/>
        <w:ind w:left="1695" w:hanging="1695"/>
        <w:jc w:val="both"/>
        <w:rPr>
          <w:rFonts w:ascii="CG Times" w:hAnsi="CG Times"/>
          <w:spacing w:val="-3"/>
        </w:rPr>
      </w:pPr>
      <w:r w:rsidRPr="00202E11">
        <w:tab/>
      </w:r>
      <w:r w:rsidRPr="00202E11">
        <w:rPr>
          <w:rFonts w:ascii="CG Times" w:hAnsi="CG Times"/>
          <w:spacing w:val="-3"/>
        </w:rPr>
        <w:t>Cong/Reun.:</w:t>
      </w:r>
      <w:r w:rsidRPr="00202E11">
        <w:rPr>
          <w:rFonts w:ascii="CG Times" w:hAnsi="CG Times"/>
          <w:spacing w:val="-3"/>
        </w:rPr>
        <w:tab/>
      </w:r>
      <w:r>
        <w:rPr>
          <w:rFonts w:ascii="CG Times" w:hAnsi="CG Times"/>
          <w:spacing w:val="-3"/>
        </w:rPr>
        <w:tab/>
      </w:r>
      <w:r w:rsidRPr="00202E11">
        <w:rPr>
          <w:rFonts w:ascii="CG Times" w:hAnsi="CG Times"/>
          <w:spacing w:val="-3"/>
        </w:rPr>
        <w:t>15ª Reunión Nacional Sociedad Española de Hipertensi</w:t>
      </w:r>
      <w:r>
        <w:rPr>
          <w:rFonts w:ascii="CG Times" w:hAnsi="CG Times"/>
          <w:spacing w:val="-3"/>
        </w:rPr>
        <w:t>ón. Liga Española para la Lucha contra la Hipertensión Arterial</w:t>
      </w:r>
    </w:p>
    <w:p w:rsidR="00703B44" w:rsidRPr="0019338A"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b/>
          <w:spacing w:val="-3"/>
          <w:sz w:val="22"/>
        </w:rPr>
      </w:pPr>
      <w:r w:rsidRPr="00202E11">
        <w:tab/>
      </w:r>
      <w:r w:rsidRPr="0019338A">
        <w:t>Lugar:</w:t>
      </w:r>
      <w:r w:rsidRPr="0019338A">
        <w:rPr>
          <w:rFonts w:ascii="CG Times" w:hAnsi="CG Times"/>
          <w:bCs/>
          <w:spacing w:val="-3"/>
        </w:rPr>
        <w:t xml:space="preserve"> </w:t>
      </w:r>
      <w:r w:rsidRPr="0019338A">
        <w:rPr>
          <w:rFonts w:ascii="CG Times" w:hAnsi="CG Times"/>
          <w:bCs/>
          <w:spacing w:val="-3"/>
        </w:rPr>
        <w:tab/>
      </w:r>
      <w:r>
        <w:rPr>
          <w:rFonts w:ascii="CG Times" w:hAnsi="CG Times"/>
          <w:bCs/>
          <w:spacing w:val="-3"/>
        </w:rPr>
        <w:t xml:space="preserve">Palacio de Congresos Expo Aragón 9-12 de marzo de 2010. Zaragoza </w:t>
      </w:r>
    </w:p>
    <w:p w:rsidR="00703B44" w:rsidRDefault="00703B44" w:rsidP="00703B44">
      <w:pPr>
        <w:tabs>
          <w:tab w:val="left" w:pos="-566"/>
          <w:tab w:val="left" w:pos="567"/>
          <w:tab w:val="left" w:pos="1594"/>
          <w:tab w:val="left" w:pos="2794"/>
          <w:tab w:val="left" w:pos="3994"/>
          <w:tab w:val="left" w:pos="5194"/>
          <w:tab w:val="left" w:pos="6394"/>
          <w:tab w:val="left" w:pos="7594"/>
        </w:tabs>
        <w:suppressAutoHyphens/>
        <w:jc w:val="both"/>
        <w:rPr>
          <w:rFonts w:ascii="CG Times" w:hAnsi="CG Times"/>
          <w:b/>
          <w:spacing w:val="-3"/>
          <w:sz w:val="22"/>
        </w:rPr>
      </w:pPr>
    </w:p>
    <w:p w:rsidR="00703B44" w:rsidRPr="00703B44"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spacing w:val="-3"/>
        </w:rPr>
      </w:pPr>
      <w:r>
        <w:rPr>
          <w:rFonts w:ascii="CG Times" w:hAnsi="CG Times"/>
          <w:spacing w:val="-3"/>
        </w:rPr>
        <w:t>5</w:t>
      </w:r>
      <w:r w:rsidRPr="00202E11">
        <w:rPr>
          <w:rFonts w:ascii="CG Times" w:hAnsi="CG Times"/>
          <w:spacing w:val="-3"/>
        </w:rPr>
        <w:t>.</w:t>
      </w:r>
      <w:r w:rsidRPr="00202E11">
        <w:rPr>
          <w:rFonts w:ascii="CG Times" w:hAnsi="CG Times"/>
          <w:spacing w:val="-3"/>
        </w:rPr>
        <w:tab/>
        <w:t>Autores:</w:t>
      </w:r>
      <w:r w:rsidRPr="00202E11">
        <w:rPr>
          <w:rFonts w:ascii="CG Times" w:hAnsi="CG Times"/>
          <w:spacing w:val="-3"/>
        </w:rPr>
        <w:tab/>
      </w:r>
      <w:r>
        <w:rPr>
          <w:rFonts w:ascii="CG Times" w:hAnsi="CG Times"/>
          <w:spacing w:val="-3"/>
        </w:rPr>
        <w:t xml:space="preserve">Raya García S, Jiménez López P, García Peñalver E, Mérida Fernández MI, Torres Torres B, Martín Carrasco C, </w:t>
      </w:r>
      <w:r w:rsidRPr="00703B44">
        <w:rPr>
          <w:rFonts w:ascii="CG Times" w:hAnsi="CG Times"/>
          <w:b/>
          <w:spacing w:val="-3"/>
        </w:rPr>
        <w:t>Guarnido Ramírez AJ</w:t>
      </w:r>
      <w:r>
        <w:rPr>
          <w:rFonts w:ascii="CG Times" w:hAnsi="CG Times"/>
          <w:spacing w:val="-3"/>
        </w:rPr>
        <w:t xml:space="preserve">, Aguilar Torres V, </w:t>
      </w:r>
      <w:r w:rsidRPr="00703B44">
        <w:rPr>
          <w:rFonts w:ascii="CG Times" w:hAnsi="CG Times"/>
          <w:spacing w:val="-3"/>
        </w:rPr>
        <w:t>Gil Extremera B</w:t>
      </w:r>
    </w:p>
    <w:p w:rsidR="00703B44" w:rsidRPr="00202E11"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pPr>
      <w:r w:rsidRPr="00202E11">
        <w:tab/>
        <w:t>Artículo:</w:t>
      </w:r>
      <w:r w:rsidRPr="00202E11">
        <w:tab/>
        <w:t xml:space="preserve"> </w:t>
      </w:r>
      <w:r>
        <w:t>Procedimiento en la dispensación de fármacos de una unidad de ensayos clínicos</w:t>
      </w:r>
    </w:p>
    <w:p w:rsidR="00703B44" w:rsidRPr="00202E11" w:rsidRDefault="00703B44" w:rsidP="00703B44">
      <w:pPr>
        <w:tabs>
          <w:tab w:val="left" w:pos="-566"/>
          <w:tab w:val="left" w:pos="360"/>
          <w:tab w:val="left" w:pos="1594"/>
          <w:tab w:val="left" w:pos="1701"/>
          <w:tab w:val="left" w:pos="1800"/>
          <w:tab w:val="left" w:pos="2794"/>
          <w:tab w:val="left" w:pos="3994"/>
          <w:tab w:val="left" w:pos="5194"/>
          <w:tab w:val="left" w:pos="6394"/>
          <w:tab w:val="left" w:pos="7594"/>
        </w:tabs>
        <w:suppressAutoHyphens/>
        <w:ind w:left="1695" w:hanging="1695"/>
        <w:jc w:val="both"/>
        <w:rPr>
          <w:rFonts w:ascii="CG Times" w:hAnsi="CG Times"/>
          <w:spacing w:val="-3"/>
        </w:rPr>
      </w:pPr>
      <w:r w:rsidRPr="00202E11">
        <w:tab/>
      </w:r>
      <w:r w:rsidRPr="00202E11">
        <w:rPr>
          <w:rFonts w:ascii="CG Times" w:hAnsi="CG Times"/>
          <w:spacing w:val="-3"/>
        </w:rPr>
        <w:t>Cong/Reun.:</w:t>
      </w:r>
      <w:r w:rsidRPr="00202E11">
        <w:rPr>
          <w:rFonts w:ascii="CG Times" w:hAnsi="CG Times"/>
          <w:spacing w:val="-3"/>
        </w:rPr>
        <w:tab/>
      </w:r>
      <w:r>
        <w:rPr>
          <w:rFonts w:ascii="CG Times" w:hAnsi="CG Times"/>
          <w:spacing w:val="-3"/>
        </w:rPr>
        <w:tab/>
      </w:r>
      <w:r>
        <w:rPr>
          <w:rFonts w:ascii="CG Times" w:hAnsi="CG Times"/>
          <w:spacing w:val="-3"/>
        </w:rPr>
        <w:tab/>
      </w:r>
      <w:r w:rsidRPr="00202E11">
        <w:rPr>
          <w:rFonts w:ascii="CG Times" w:hAnsi="CG Times"/>
          <w:spacing w:val="-3"/>
        </w:rPr>
        <w:t>15ª Reunión Nacional Sociedad Española de Hipertensi</w:t>
      </w:r>
      <w:r>
        <w:rPr>
          <w:rFonts w:ascii="CG Times" w:hAnsi="CG Times"/>
          <w:spacing w:val="-3"/>
        </w:rPr>
        <w:t>ón. Liga Española para la Lucha contra la Hipertensión Arterial</w:t>
      </w:r>
    </w:p>
    <w:p w:rsidR="00703B44" w:rsidRPr="0019338A"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b/>
          <w:spacing w:val="-3"/>
          <w:sz w:val="22"/>
        </w:rPr>
      </w:pPr>
      <w:r w:rsidRPr="00202E11">
        <w:tab/>
      </w:r>
      <w:r w:rsidRPr="0019338A">
        <w:t>Lugar:</w:t>
      </w:r>
      <w:r w:rsidRPr="0019338A">
        <w:rPr>
          <w:rFonts w:ascii="CG Times" w:hAnsi="CG Times"/>
          <w:bCs/>
          <w:spacing w:val="-3"/>
        </w:rPr>
        <w:t xml:space="preserve"> </w:t>
      </w:r>
      <w:r w:rsidRPr="0019338A">
        <w:rPr>
          <w:rFonts w:ascii="CG Times" w:hAnsi="CG Times"/>
          <w:bCs/>
          <w:spacing w:val="-3"/>
        </w:rPr>
        <w:tab/>
      </w:r>
      <w:r>
        <w:rPr>
          <w:rFonts w:ascii="CG Times" w:hAnsi="CG Times"/>
          <w:bCs/>
          <w:spacing w:val="-3"/>
        </w:rPr>
        <w:t xml:space="preserve"> Palacio de Congresos Expo Aragón 9-12 de marzo de 2010. Zaragoza</w:t>
      </w:r>
    </w:p>
    <w:p w:rsidR="00703B44"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spacing w:val="-3"/>
        </w:rPr>
      </w:pPr>
    </w:p>
    <w:p w:rsidR="00703B44" w:rsidRPr="00703B44"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spacing w:val="-3"/>
        </w:rPr>
      </w:pPr>
      <w:r>
        <w:rPr>
          <w:rFonts w:ascii="CG Times" w:hAnsi="CG Times"/>
          <w:spacing w:val="-3"/>
        </w:rPr>
        <w:lastRenderedPageBreak/>
        <w:t>6</w:t>
      </w:r>
      <w:r w:rsidRPr="00202E11">
        <w:rPr>
          <w:rFonts w:ascii="CG Times" w:hAnsi="CG Times"/>
          <w:spacing w:val="-3"/>
        </w:rPr>
        <w:t>.</w:t>
      </w:r>
      <w:r w:rsidRPr="00202E11">
        <w:rPr>
          <w:rFonts w:ascii="CG Times" w:hAnsi="CG Times"/>
          <w:spacing w:val="-3"/>
        </w:rPr>
        <w:tab/>
        <w:t>Autores:</w:t>
      </w:r>
      <w:r w:rsidRPr="00202E11">
        <w:rPr>
          <w:rFonts w:ascii="CG Times" w:hAnsi="CG Times"/>
          <w:spacing w:val="-3"/>
        </w:rPr>
        <w:tab/>
      </w:r>
      <w:r>
        <w:rPr>
          <w:rFonts w:ascii="CG Times" w:hAnsi="CG Times"/>
          <w:spacing w:val="-3"/>
        </w:rPr>
        <w:t xml:space="preserve">Raya García S, Jiménez López P, García Peñalver E, Mérida Fernández MI, Torres Torres B, Martín Carrasco C, </w:t>
      </w:r>
      <w:r w:rsidRPr="00703B44">
        <w:rPr>
          <w:rFonts w:ascii="CG Times" w:hAnsi="CG Times"/>
          <w:b/>
          <w:spacing w:val="-3"/>
        </w:rPr>
        <w:t>Guarnido Ramírez AJ</w:t>
      </w:r>
      <w:r>
        <w:rPr>
          <w:rFonts w:ascii="CG Times" w:hAnsi="CG Times"/>
          <w:spacing w:val="-3"/>
        </w:rPr>
        <w:t>, Aguilar Torres V, Gómez Jiménez FJ</w:t>
      </w:r>
    </w:p>
    <w:p w:rsidR="00703B44" w:rsidRPr="00202E11"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pPr>
      <w:r w:rsidRPr="00202E11">
        <w:tab/>
        <w:t>Artículo:</w:t>
      </w:r>
      <w:r w:rsidRPr="00202E11">
        <w:tab/>
      </w:r>
      <w:r>
        <w:t>El cumplimiento terapéutico del paciente en los ensayos clínicos de una unidad de hipertensión</w:t>
      </w:r>
    </w:p>
    <w:p w:rsidR="00703B44" w:rsidRPr="00202E11" w:rsidRDefault="00703B44" w:rsidP="00703B44">
      <w:pPr>
        <w:tabs>
          <w:tab w:val="left" w:pos="-566"/>
          <w:tab w:val="left" w:pos="360"/>
          <w:tab w:val="left" w:pos="1594"/>
          <w:tab w:val="left" w:pos="1701"/>
          <w:tab w:val="left" w:pos="1800"/>
          <w:tab w:val="left" w:pos="2794"/>
          <w:tab w:val="left" w:pos="3994"/>
          <w:tab w:val="left" w:pos="5194"/>
          <w:tab w:val="left" w:pos="6394"/>
          <w:tab w:val="left" w:pos="7594"/>
        </w:tabs>
        <w:suppressAutoHyphens/>
        <w:ind w:left="1695" w:hanging="1695"/>
        <w:jc w:val="both"/>
        <w:rPr>
          <w:rFonts w:ascii="CG Times" w:hAnsi="CG Times"/>
          <w:spacing w:val="-3"/>
        </w:rPr>
      </w:pPr>
      <w:r w:rsidRPr="00202E11">
        <w:tab/>
      </w:r>
      <w:r w:rsidRPr="00202E11">
        <w:rPr>
          <w:rFonts w:ascii="CG Times" w:hAnsi="CG Times"/>
          <w:spacing w:val="-3"/>
        </w:rPr>
        <w:t>Cong/Reun.:</w:t>
      </w:r>
      <w:r w:rsidRPr="00202E11">
        <w:rPr>
          <w:rFonts w:ascii="CG Times" w:hAnsi="CG Times"/>
          <w:spacing w:val="-3"/>
        </w:rPr>
        <w:tab/>
      </w:r>
      <w:r>
        <w:rPr>
          <w:rFonts w:ascii="CG Times" w:hAnsi="CG Times"/>
          <w:spacing w:val="-3"/>
        </w:rPr>
        <w:tab/>
      </w:r>
      <w:r>
        <w:rPr>
          <w:rFonts w:ascii="CG Times" w:hAnsi="CG Times"/>
          <w:spacing w:val="-3"/>
        </w:rPr>
        <w:tab/>
      </w:r>
      <w:r w:rsidRPr="00202E11">
        <w:rPr>
          <w:rFonts w:ascii="CG Times" w:hAnsi="CG Times"/>
          <w:spacing w:val="-3"/>
        </w:rPr>
        <w:t>15ª Reunión Nacional Sociedad Española de Hipertensi</w:t>
      </w:r>
      <w:r>
        <w:rPr>
          <w:rFonts w:ascii="CG Times" w:hAnsi="CG Times"/>
          <w:spacing w:val="-3"/>
        </w:rPr>
        <w:t>ón. Liga Española para la Lucha contra la Hipertensión Arterial</w:t>
      </w:r>
    </w:p>
    <w:p w:rsidR="00703B44" w:rsidRPr="0019338A" w:rsidRDefault="00703B44" w:rsidP="00703B44">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b/>
          <w:spacing w:val="-3"/>
          <w:sz w:val="22"/>
        </w:rPr>
      </w:pPr>
      <w:r w:rsidRPr="00202E11">
        <w:tab/>
      </w:r>
      <w:r w:rsidRPr="0019338A">
        <w:t>Lugar:</w:t>
      </w:r>
      <w:r w:rsidRPr="0019338A">
        <w:rPr>
          <w:rFonts w:ascii="CG Times" w:hAnsi="CG Times"/>
          <w:bCs/>
          <w:spacing w:val="-3"/>
        </w:rPr>
        <w:t xml:space="preserve"> </w:t>
      </w:r>
      <w:r w:rsidRPr="0019338A">
        <w:rPr>
          <w:rFonts w:ascii="CG Times" w:hAnsi="CG Times"/>
          <w:bCs/>
          <w:spacing w:val="-3"/>
        </w:rPr>
        <w:tab/>
      </w:r>
      <w:r>
        <w:rPr>
          <w:rFonts w:ascii="CG Times" w:hAnsi="CG Times"/>
          <w:bCs/>
          <w:spacing w:val="-3"/>
        </w:rPr>
        <w:t xml:space="preserve"> Palacio de Congresos Expo Aragón 9-12 de marzo de 2010. Zaragoza</w:t>
      </w:r>
    </w:p>
    <w:p w:rsidR="00A958F5" w:rsidRDefault="00A958F5" w:rsidP="004346BD">
      <w:pPr>
        <w:ind w:firstLine="708"/>
        <w:jc w:val="both"/>
        <w:rPr>
          <w:b/>
          <w:sz w:val="24"/>
        </w:rPr>
      </w:pPr>
    </w:p>
    <w:p w:rsidR="00441A3E" w:rsidRPr="00840A52" w:rsidRDefault="00441A3E" w:rsidP="00441A3E">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spacing w:val="-3"/>
        </w:rPr>
      </w:pPr>
      <w:r>
        <w:rPr>
          <w:rFonts w:ascii="CG Times" w:hAnsi="CG Times"/>
          <w:spacing w:val="-3"/>
        </w:rPr>
        <w:t>7</w:t>
      </w:r>
      <w:r w:rsidRPr="00202E11">
        <w:rPr>
          <w:rFonts w:ascii="CG Times" w:hAnsi="CG Times"/>
          <w:spacing w:val="-3"/>
        </w:rPr>
        <w:t>.</w:t>
      </w:r>
      <w:r w:rsidRPr="00202E11">
        <w:rPr>
          <w:rFonts w:ascii="CG Times" w:hAnsi="CG Times"/>
          <w:spacing w:val="-3"/>
        </w:rPr>
        <w:tab/>
        <w:t>Autores:</w:t>
      </w:r>
      <w:r w:rsidRPr="00202E11">
        <w:rPr>
          <w:rFonts w:ascii="CG Times" w:hAnsi="CG Times"/>
          <w:spacing w:val="-3"/>
        </w:rPr>
        <w:tab/>
      </w:r>
      <w:r w:rsidRPr="00441A3E">
        <w:rPr>
          <w:rFonts w:ascii="CG Times" w:hAnsi="CG Times"/>
          <w:spacing w:val="-3"/>
        </w:rPr>
        <w:t>Gil Extremera B.,</w:t>
      </w:r>
      <w:r>
        <w:rPr>
          <w:rFonts w:ascii="CG Times" w:hAnsi="CG Times"/>
          <w:b/>
          <w:spacing w:val="-3"/>
        </w:rPr>
        <w:t xml:space="preserve"> </w:t>
      </w:r>
      <w:r>
        <w:rPr>
          <w:rFonts w:ascii="CG Times" w:hAnsi="CG Times"/>
          <w:spacing w:val="-3"/>
        </w:rPr>
        <w:t xml:space="preserve">Jiménez López P., Soto Más J., García Peñalver E., </w:t>
      </w:r>
      <w:r w:rsidRPr="00441A3E">
        <w:rPr>
          <w:rFonts w:ascii="CG Times" w:hAnsi="CG Times"/>
          <w:b/>
          <w:spacing w:val="-3"/>
        </w:rPr>
        <w:t>Guarnido Ramírez A.</w:t>
      </w:r>
      <w:r>
        <w:rPr>
          <w:rFonts w:ascii="CG Times" w:hAnsi="CG Times"/>
          <w:spacing w:val="-3"/>
        </w:rPr>
        <w:t>, Torres Torres B.</w:t>
      </w:r>
    </w:p>
    <w:p w:rsidR="00441A3E" w:rsidRPr="00202E11" w:rsidRDefault="00441A3E" w:rsidP="00441A3E">
      <w:pPr>
        <w:tabs>
          <w:tab w:val="left" w:pos="-566"/>
          <w:tab w:val="left" w:pos="426"/>
          <w:tab w:val="left" w:pos="1701"/>
          <w:tab w:val="left" w:pos="2794"/>
          <w:tab w:val="left" w:pos="3994"/>
          <w:tab w:val="left" w:pos="5194"/>
          <w:tab w:val="left" w:pos="6394"/>
          <w:tab w:val="left" w:pos="7594"/>
        </w:tabs>
        <w:suppressAutoHyphens/>
        <w:ind w:left="1701" w:hanging="1701"/>
        <w:jc w:val="both"/>
      </w:pPr>
      <w:r w:rsidRPr="00202E11">
        <w:tab/>
        <w:t>Artículo:</w:t>
      </w:r>
      <w:r w:rsidRPr="00202E11">
        <w:tab/>
      </w:r>
      <w:r>
        <w:t xml:space="preserve">Dos decenios de una unidad de hipertensión (1990-2010): clínica, docencia, investigación y organización. </w:t>
      </w:r>
    </w:p>
    <w:p w:rsidR="00441A3E" w:rsidRPr="00202E11" w:rsidRDefault="00441A3E" w:rsidP="00441A3E">
      <w:pPr>
        <w:tabs>
          <w:tab w:val="left" w:pos="-566"/>
          <w:tab w:val="left" w:pos="360"/>
          <w:tab w:val="left" w:pos="1594"/>
          <w:tab w:val="left" w:pos="1701"/>
          <w:tab w:val="left" w:pos="1800"/>
          <w:tab w:val="left" w:pos="2794"/>
          <w:tab w:val="left" w:pos="3994"/>
          <w:tab w:val="left" w:pos="5194"/>
          <w:tab w:val="left" w:pos="6394"/>
          <w:tab w:val="left" w:pos="7594"/>
        </w:tabs>
        <w:suppressAutoHyphens/>
        <w:ind w:left="1695" w:hanging="1695"/>
        <w:jc w:val="both"/>
        <w:rPr>
          <w:rFonts w:ascii="CG Times" w:hAnsi="CG Times"/>
          <w:spacing w:val="-3"/>
        </w:rPr>
      </w:pPr>
      <w:r w:rsidRPr="00202E11">
        <w:tab/>
      </w:r>
      <w:r w:rsidRPr="00202E11">
        <w:rPr>
          <w:rFonts w:ascii="CG Times" w:hAnsi="CG Times"/>
          <w:spacing w:val="-3"/>
        </w:rPr>
        <w:t>Cong/Reun.:</w:t>
      </w:r>
      <w:r w:rsidRPr="00202E11">
        <w:rPr>
          <w:rFonts w:ascii="CG Times" w:hAnsi="CG Times"/>
          <w:spacing w:val="-3"/>
        </w:rPr>
        <w:tab/>
      </w:r>
      <w:r>
        <w:rPr>
          <w:rFonts w:ascii="CG Times" w:hAnsi="CG Times"/>
          <w:spacing w:val="-3"/>
        </w:rPr>
        <w:tab/>
        <w:t>20º Congreso Sociedad Andaluza de Hipertensión Arterial y Riesgo Vascular</w:t>
      </w:r>
    </w:p>
    <w:p w:rsidR="00441A3E" w:rsidRDefault="00441A3E" w:rsidP="00441A3E">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bCs/>
          <w:spacing w:val="-3"/>
        </w:rPr>
      </w:pPr>
      <w:r w:rsidRPr="00202E11">
        <w:tab/>
      </w:r>
      <w:r w:rsidRPr="0019338A">
        <w:t>Lugar:</w:t>
      </w:r>
      <w:r w:rsidRPr="0019338A">
        <w:rPr>
          <w:rFonts w:ascii="CG Times" w:hAnsi="CG Times"/>
          <w:bCs/>
          <w:spacing w:val="-3"/>
        </w:rPr>
        <w:t xml:space="preserve"> </w:t>
      </w:r>
      <w:r w:rsidRPr="0019338A">
        <w:rPr>
          <w:rFonts w:ascii="CG Times" w:hAnsi="CG Times"/>
          <w:bCs/>
          <w:spacing w:val="-3"/>
        </w:rPr>
        <w:tab/>
      </w:r>
      <w:r>
        <w:rPr>
          <w:rFonts w:ascii="CG Times" w:hAnsi="CG Times"/>
          <w:bCs/>
          <w:spacing w:val="-3"/>
        </w:rPr>
        <w:t xml:space="preserve"> Hotel Barceló Punta Umbría Beach Resort. Punta Umbría. Huelva 4-6 noviembre de 2010 </w:t>
      </w:r>
    </w:p>
    <w:p w:rsidR="00441A3E" w:rsidRDefault="00441A3E" w:rsidP="00441A3E">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spacing w:val="-3"/>
        </w:rPr>
      </w:pPr>
    </w:p>
    <w:p w:rsidR="00441A3E" w:rsidRPr="00ED3F8C" w:rsidRDefault="00441A3E" w:rsidP="00441A3E">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spacing w:val="-3"/>
        </w:rPr>
      </w:pPr>
      <w:r>
        <w:rPr>
          <w:rFonts w:ascii="CG Times" w:hAnsi="CG Times"/>
          <w:spacing w:val="-3"/>
        </w:rPr>
        <w:t>8</w:t>
      </w:r>
      <w:r w:rsidRPr="00202E11">
        <w:rPr>
          <w:rFonts w:ascii="CG Times" w:hAnsi="CG Times"/>
          <w:spacing w:val="-3"/>
        </w:rPr>
        <w:t>.</w:t>
      </w:r>
      <w:r w:rsidRPr="00202E11">
        <w:rPr>
          <w:rFonts w:ascii="CG Times" w:hAnsi="CG Times"/>
          <w:spacing w:val="-3"/>
        </w:rPr>
        <w:tab/>
        <w:t>Autores:</w:t>
      </w:r>
      <w:r w:rsidRPr="00202E11">
        <w:rPr>
          <w:rFonts w:ascii="CG Times" w:hAnsi="CG Times"/>
          <w:spacing w:val="-3"/>
        </w:rPr>
        <w:tab/>
      </w:r>
      <w:r w:rsidRPr="00441A3E">
        <w:rPr>
          <w:rFonts w:ascii="CG Times" w:hAnsi="CG Times"/>
          <w:spacing w:val="-3"/>
        </w:rPr>
        <w:t>Gil Extremera B.,</w:t>
      </w:r>
      <w:r>
        <w:rPr>
          <w:rFonts w:ascii="CG Times" w:hAnsi="CG Times"/>
          <w:b/>
          <w:spacing w:val="-3"/>
        </w:rPr>
        <w:t xml:space="preserve"> </w:t>
      </w:r>
      <w:r w:rsidRPr="00ED3F8C">
        <w:rPr>
          <w:rFonts w:ascii="CG Times" w:hAnsi="CG Times"/>
          <w:spacing w:val="-3"/>
        </w:rPr>
        <w:t xml:space="preserve">Gómez Jiménez F., Jiménez López P., Mérida Fernández M., López Liménez I., </w:t>
      </w:r>
      <w:r w:rsidRPr="00441A3E">
        <w:rPr>
          <w:rFonts w:ascii="CG Times" w:hAnsi="CG Times"/>
          <w:b/>
          <w:spacing w:val="-3"/>
        </w:rPr>
        <w:t>Guarnido Ramírez A.</w:t>
      </w:r>
    </w:p>
    <w:p w:rsidR="00441A3E" w:rsidRPr="00202E11" w:rsidRDefault="00441A3E" w:rsidP="00441A3E">
      <w:pPr>
        <w:tabs>
          <w:tab w:val="left" w:pos="-566"/>
          <w:tab w:val="left" w:pos="426"/>
          <w:tab w:val="left" w:pos="1701"/>
          <w:tab w:val="left" w:pos="2794"/>
          <w:tab w:val="left" w:pos="3994"/>
          <w:tab w:val="left" w:pos="5194"/>
          <w:tab w:val="left" w:pos="6394"/>
          <w:tab w:val="left" w:pos="7594"/>
        </w:tabs>
        <w:suppressAutoHyphens/>
        <w:ind w:left="1701" w:hanging="1701"/>
        <w:jc w:val="both"/>
      </w:pPr>
      <w:r w:rsidRPr="00202E11">
        <w:tab/>
        <w:t>Artículo:</w:t>
      </w:r>
      <w:r w:rsidRPr="00202E11">
        <w:tab/>
      </w:r>
      <w:r>
        <w:t xml:space="preserve">Importancia de los ensayos clínicos ¿una asignatura pendiente? </w:t>
      </w:r>
    </w:p>
    <w:p w:rsidR="00441A3E" w:rsidRPr="00202E11" w:rsidRDefault="00441A3E" w:rsidP="00441A3E">
      <w:pPr>
        <w:tabs>
          <w:tab w:val="left" w:pos="-566"/>
          <w:tab w:val="left" w:pos="360"/>
          <w:tab w:val="left" w:pos="1594"/>
          <w:tab w:val="left" w:pos="1701"/>
          <w:tab w:val="left" w:pos="1800"/>
          <w:tab w:val="left" w:pos="2794"/>
          <w:tab w:val="left" w:pos="3994"/>
          <w:tab w:val="left" w:pos="5194"/>
          <w:tab w:val="left" w:pos="6394"/>
          <w:tab w:val="left" w:pos="7594"/>
        </w:tabs>
        <w:suppressAutoHyphens/>
        <w:ind w:left="1695" w:hanging="1695"/>
        <w:jc w:val="both"/>
        <w:rPr>
          <w:rFonts w:ascii="CG Times" w:hAnsi="CG Times"/>
          <w:spacing w:val="-3"/>
        </w:rPr>
      </w:pPr>
      <w:r w:rsidRPr="00202E11">
        <w:tab/>
      </w:r>
      <w:r w:rsidRPr="00202E11">
        <w:rPr>
          <w:rFonts w:ascii="CG Times" w:hAnsi="CG Times"/>
          <w:spacing w:val="-3"/>
        </w:rPr>
        <w:t>Cong/Reun.:</w:t>
      </w:r>
      <w:r w:rsidRPr="00202E11">
        <w:rPr>
          <w:rFonts w:ascii="CG Times" w:hAnsi="CG Times"/>
          <w:spacing w:val="-3"/>
        </w:rPr>
        <w:tab/>
      </w:r>
      <w:r>
        <w:rPr>
          <w:rFonts w:ascii="CG Times" w:hAnsi="CG Times"/>
          <w:spacing w:val="-3"/>
        </w:rPr>
        <w:tab/>
        <w:t>20º Congreso Sociedad Andaluza de Hipertensión Arterial y Riesgo Vascular</w:t>
      </w:r>
    </w:p>
    <w:p w:rsidR="00441A3E" w:rsidRDefault="00441A3E" w:rsidP="00441A3E">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bCs/>
          <w:spacing w:val="-3"/>
        </w:rPr>
      </w:pPr>
      <w:r w:rsidRPr="00202E11">
        <w:tab/>
      </w:r>
      <w:r w:rsidRPr="0019338A">
        <w:t>Lugar:</w:t>
      </w:r>
      <w:r w:rsidRPr="0019338A">
        <w:rPr>
          <w:rFonts w:ascii="CG Times" w:hAnsi="CG Times"/>
          <w:bCs/>
          <w:spacing w:val="-3"/>
        </w:rPr>
        <w:t xml:space="preserve"> </w:t>
      </w:r>
      <w:r w:rsidRPr="0019338A">
        <w:rPr>
          <w:rFonts w:ascii="CG Times" w:hAnsi="CG Times"/>
          <w:bCs/>
          <w:spacing w:val="-3"/>
        </w:rPr>
        <w:tab/>
      </w:r>
      <w:r>
        <w:rPr>
          <w:rFonts w:ascii="CG Times" w:hAnsi="CG Times"/>
          <w:bCs/>
          <w:spacing w:val="-3"/>
        </w:rPr>
        <w:t xml:space="preserve"> Hotel Barceló Punta Umbría Beach Resort. Punta Umbría. Huelva 4-6 noviembre de 2010 </w:t>
      </w:r>
    </w:p>
    <w:p w:rsidR="00441A3E" w:rsidRDefault="00441A3E" w:rsidP="00441A3E">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spacing w:val="-3"/>
        </w:rPr>
      </w:pPr>
    </w:p>
    <w:p w:rsidR="00441A3E" w:rsidRPr="00441A3E" w:rsidRDefault="00441A3E" w:rsidP="00441A3E">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spacing w:val="-3"/>
        </w:rPr>
      </w:pPr>
      <w:r>
        <w:rPr>
          <w:rFonts w:ascii="CG Times" w:hAnsi="CG Times"/>
          <w:spacing w:val="-3"/>
        </w:rPr>
        <w:t>9</w:t>
      </w:r>
      <w:r w:rsidRPr="00202E11">
        <w:rPr>
          <w:rFonts w:ascii="CG Times" w:hAnsi="CG Times"/>
          <w:spacing w:val="-3"/>
        </w:rPr>
        <w:t>.</w:t>
      </w:r>
      <w:r w:rsidRPr="00202E11">
        <w:rPr>
          <w:rFonts w:ascii="CG Times" w:hAnsi="CG Times"/>
          <w:spacing w:val="-3"/>
        </w:rPr>
        <w:tab/>
        <w:t>Autores:</w:t>
      </w:r>
      <w:r w:rsidRPr="00202E11">
        <w:rPr>
          <w:rFonts w:ascii="CG Times" w:hAnsi="CG Times"/>
          <w:spacing w:val="-3"/>
        </w:rPr>
        <w:tab/>
      </w:r>
      <w:r>
        <w:rPr>
          <w:rFonts w:ascii="CG Times" w:hAnsi="CG Times"/>
          <w:spacing w:val="-3"/>
        </w:rPr>
        <w:t xml:space="preserve">Gómez Jiménez F., Mérida Fernández M., Jiménez López P., López Jiménez I., </w:t>
      </w:r>
      <w:r w:rsidRPr="00441A3E">
        <w:rPr>
          <w:rFonts w:ascii="CG Times" w:hAnsi="CG Times"/>
          <w:b/>
          <w:spacing w:val="-3"/>
        </w:rPr>
        <w:t>Guarnido Ramírez A.,</w:t>
      </w:r>
      <w:r>
        <w:rPr>
          <w:rFonts w:ascii="CG Times" w:hAnsi="CG Times"/>
          <w:spacing w:val="-3"/>
        </w:rPr>
        <w:t xml:space="preserve"> </w:t>
      </w:r>
      <w:r w:rsidRPr="00441A3E">
        <w:rPr>
          <w:rFonts w:ascii="CG Times" w:hAnsi="CG Times"/>
          <w:spacing w:val="-3"/>
        </w:rPr>
        <w:t>Gil Extremera B.</w:t>
      </w:r>
    </w:p>
    <w:p w:rsidR="00441A3E" w:rsidRPr="00202E11" w:rsidRDefault="00441A3E" w:rsidP="00441A3E">
      <w:pPr>
        <w:tabs>
          <w:tab w:val="left" w:pos="-566"/>
          <w:tab w:val="left" w:pos="426"/>
          <w:tab w:val="left" w:pos="1701"/>
          <w:tab w:val="left" w:pos="2794"/>
          <w:tab w:val="left" w:pos="3994"/>
          <w:tab w:val="left" w:pos="5194"/>
          <w:tab w:val="left" w:pos="6394"/>
          <w:tab w:val="left" w:pos="7594"/>
        </w:tabs>
        <w:suppressAutoHyphens/>
        <w:ind w:left="1701" w:hanging="1701"/>
        <w:jc w:val="both"/>
      </w:pPr>
      <w:r w:rsidRPr="00202E11">
        <w:tab/>
        <w:t>Artículo:</w:t>
      </w:r>
      <w:r w:rsidRPr="00202E11">
        <w:tab/>
      </w:r>
      <w:r>
        <w:t xml:space="preserve"> Ensayos clínicos en patologías cardiovasculares. Nuestra experiencia de dos décadas (1990-2010)</w:t>
      </w:r>
    </w:p>
    <w:p w:rsidR="00441A3E" w:rsidRPr="00202E11" w:rsidRDefault="00441A3E" w:rsidP="00441A3E">
      <w:pPr>
        <w:tabs>
          <w:tab w:val="left" w:pos="-566"/>
          <w:tab w:val="left" w:pos="360"/>
          <w:tab w:val="left" w:pos="1594"/>
          <w:tab w:val="left" w:pos="1701"/>
          <w:tab w:val="left" w:pos="1800"/>
          <w:tab w:val="left" w:pos="2794"/>
          <w:tab w:val="left" w:pos="3994"/>
          <w:tab w:val="left" w:pos="5194"/>
          <w:tab w:val="left" w:pos="6394"/>
          <w:tab w:val="left" w:pos="7594"/>
        </w:tabs>
        <w:suppressAutoHyphens/>
        <w:ind w:left="1695" w:hanging="1695"/>
        <w:jc w:val="both"/>
        <w:rPr>
          <w:rFonts w:ascii="CG Times" w:hAnsi="CG Times"/>
          <w:spacing w:val="-3"/>
        </w:rPr>
      </w:pPr>
      <w:r w:rsidRPr="00202E11">
        <w:tab/>
      </w:r>
      <w:r w:rsidRPr="00202E11">
        <w:rPr>
          <w:rFonts w:ascii="CG Times" w:hAnsi="CG Times"/>
          <w:spacing w:val="-3"/>
        </w:rPr>
        <w:t>Cong/Reun.:</w:t>
      </w:r>
      <w:r w:rsidRPr="00202E11">
        <w:rPr>
          <w:rFonts w:ascii="CG Times" w:hAnsi="CG Times"/>
          <w:spacing w:val="-3"/>
        </w:rPr>
        <w:tab/>
      </w:r>
      <w:r>
        <w:rPr>
          <w:rFonts w:ascii="CG Times" w:hAnsi="CG Times"/>
          <w:spacing w:val="-3"/>
        </w:rPr>
        <w:tab/>
        <w:t>20º Congreso Sociedad Andaluza de Hipertensión Arterial y Riesgo Vascular</w:t>
      </w:r>
    </w:p>
    <w:p w:rsidR="00441A3E" w:rsidRDefault="00441A3E" w:rsidP="00441A3E">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bCs/>
          <w:spacing w:val="-3"/>
        </w:rPr>
      </w:pPr>
      <w:r w:rsidRPr="00202E11">
        <w:tab/>
      </w:r>
      <w:r w:rsidRPr="0019338A">
        <w:t>Lugar:</w:t>
      </w:r>
      <w:r w:rsidRPr="0019338A">
        <w:rPr>
          <w:rFonts w:ascii="CG Times" w:hAnsi="CG Times"/>
          <w:bCs/>
          <w:spacing w:val="-3"/>
        </w:rPr>
        <w:t xml:space="preserve"> </w:t>
      </w:r>
      <w:r w:rsidRPr="0019338A">
        <w:rPr>
          <w:rFonts w:ascii="CG Times" w:hAnsi="CG Times"/>
          <w:bCs/>
          <w:spacing w:val="-3"/>
        </w:rPr>
        <w:tab/>
      </w:r>
      <w:r>
        <w:rPr>
          <w:rFonts w:ascii="CG Times" w:hAnsi="CG Times"/>
          <w:bCs/>
          <w:spacing w:val="-3"/>
        </w:rPr>
        <w:t xml:space="preserve"> Hotel Barceló Punta Umbría Beach Resort. Punta Umbría. Huelva 4-6 noviembre de 2010 </w:t>
      </w:r>
    </w:p>
    <w:p w:rsidR="00441A3E" w:rsidRDefault="00441A3E" w:rsidP="00441A3E">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bCs/>
          <w:spacing w:val="-3"/>
        </w:rPr>
      </w:pPr>
    </w:p>
    <w:p w:rsidR="00441A3E" w:rsidRDefault="00441A3E" w:rsidP="00441A3E">
      <w:pPr>
        <w:tabs>
          <w:tab w:val="left" w:pos="-566"/>
          <w:tab w:val="left" w:pos="426"/>
          <w:tab w:val="left" w:pos="1701"/>
          <w:tab w:val="left" w:pos="2794"/>
          <w:tab w:val="left" w:pos="3994"/>
          <w:tab w:val="left" w:pos="5194"/>
          <w:tab w:val="left" w:pos="6394"/>
          <w:tab w:val="left" w:pos="7594"/>
        </w:tabs>
        <w:suppressAutoHyphens/>
        <w:ind w:left="1701" w:hanging="1701"/>
        <w:jc w:val="both"/>
        <w:rPr>
          <w:rFonts w:ascii="CG Times" w:hAnsi="CG Times"/>
          <w:bCs/>
          <w:spacing w:val="-3"/>
        </w:rPr>
      </w:pPr>
    </w:p>
    <w:p w:rsidR="00441A3E" w:rsidRDefault="00441A3E" w:rsidP="00441A3E">
      <w:pPr>
        <w:jc w:val="both"/>
        <w:rPr>
          <w:b/>
          <w:sz w:val="24"/>
        </w:rPr>
      </w:pPr>
    </w:p>
    <w:sectPr w:rsidR="00441A3E" w:rsidSect="004A38EC">
      <w:footerReference w:type="default" r:id="rId7"/>
      <w:pgSz w:w="11907" w:h="16840"/>
      <w:pgMar w:top="1701" w:right="1418" w:bottom="1418" w:left="198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73FE" w:rsidRDefault="00B373FE">
      <w:r>
        <w:separator/>
      </w:r>
    </w:p>
  </w:endnote>
  <w:endnote w:type="continuationSeparator" w:id="1">
    <w:p w:rsidR="00B373FE" w:rsidRDefault="00B373F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8EC" w:rsidRDefault="00336EDA">
    <w:pPr>
      <w:pStyle w:val="Piedepgina"/>
      <w:framePr w:wrap="auto" w:vAnchor="text" w:hAnchor="margin" w:xAlign="center" w:y="1"/>
      <w:rPr>
        <w:rStyle w:val="Nmerodepgina"/>
      </w:rPr>
    </w:pPr>
    <w:r>
      <w:rPr>
        <w:rStyle w:val="Nmerodepgina"/>
      </w:rPr>
      <w:fldChar w:fldCharType="begin"/>
    </w:r>
    <w:r w:rsidR="00F22285">
      <w:rPr>
        <w:rStyle w:val="Nmerodepgina"/>
      </w:rPr>
      <w:instrText xml:space="preserve">PAGE  </w:instrText>
    </w:r>
    <w:r>
      <w:rPr>
        <w:rStyle w:val="Nmerodepgina"/>
      </w:rPr>
      <w:fldChar w:fldCharType="separate"/>
    </w:r>
    <w:r w:rsidR="00441A3E">
      <w:rPr>
        <w:rStyle w:val="Nmerodepgina"/>
        <w:noProof/>
      </w:rPr>
      <w:t>5</w:t>
    </w:r>
    <w:r>
      <w:rPr>
        <w:rStyle w:val="Nmerodepgina"/>
      </w:rPr>
      <w:fldChar w:fldCharType="end"/>
    </w:r>
  </w:p>
  <w:p w:rsidR="004A38EC" w:rsidRDefault="004A38EC">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73FE" w:rsidRDefault="00B373FE">
      <w:r>
        <w:separator/>
      </w:r>
    </w:p>
  </w:footnote>
  <w:footnote w:type="continuationSeparator" w:id="1">
    <w:p w:rsidR="00B373FE" w:rsidRDefault="00B373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EF0CAD4"/>
    <w:lvl w:ilvl="0">
      <w:numFmt w:val="bullet"/>
      <w:lvlText w:val="*"/>
      <w:lvlJc w:val="left"/>
    </w:lvl>
  </w:abstractNum>
  <w:num w:numId="1">
    <w:abstractNumId w:val="0"/>
    <w:lvlOverride w:ilvl="0">
      <w:lvl w:ilvl="0">
        <w:start w:val="6"/>
        <w:numFmt w:val="bullet"/>
        <w:lvlText w:val="-"/>
        <w:legacy w:legacy="1" w:legacySpace="120" w:legacyIndent="360"/>
        <w:lvlJc w:val="left"/>
        <w:pPr>
          <w:ind w:left="1065" w:hanging="360"/>
        </w:p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oNotHyphenateCaps/>
  <w:drawingGridHorizontalSpacing w:val="120"/>
  <w:drawingGridVerticalSpacing w:val="120"/>
  <w:displayVerticalDrawingGridEvery w:val="0"/>
  <w:doNotUseMarginsForDrawingGridOrigin/>
  <w:characterSpacingControl w:val="doNotCompress"/>
  <w:footnotePr>
    <w:footnote w:id="0"/>
    <w:footnote w:id="1"/>
  </w:footnotePr>
  <w:endnotePr>
    <w:endnote w:id="0"/>
    <w:endnote w:id="1"/>
  </w:endnotePr>
  <w:compat/>
  <w:rsids>
    <w:rsidRoot w:val="003B6752"/>
    <w:rsid w:val="00021A05"/>
    <w:rsid w:val="0011419A"/>
    <w:rsid w:val="00192FB1"/>
    <w:rsid w:val="00212556"/>
    <w:rsid w:val="00336EDA"/>
    <w:rsid w:val="003B6752"/>
    <w:rsid w:val="003D31F0"/>
    <w:rsid w:val="004346BD"/>
    <w:rsid w:val="00436F67"/>
    <w:rsid w:val="00441A3E"/>
    <w:rsid w:val="004A38EC"/>
    <w:rsid w:val="004F1C03"/>
    <w:rsid w:val="005221B1"/>
    <w:rsid w:val="005429B4"/>
    <w:rsid w:val="006B3E06"/>
    <w:rsid w:val="00703B44"/>
    <w:rsid w:val="007317F3"/>
    <w:rsid w:val="009839F3"/>
    <w:rsid w:val="00983EE2"/>
    <w:rsid w:val="00A0428D"/>
    <w:rsid w:val="00A50C5D"/>
    <w:rsid w:val="00A85ED6"/>
    <w:rsid w:val="00A958F5"/>
    <w:rsid w:val="00B373FE"/>
    <w:rsid w:val="00BB61C7"/>
    <w:rsid w:val="00C67637"/>
    <w:rsid w:val="00C82420"/>
    <w:rsid w:val="00D14E3C"/>
    <w:rsid w:val="00DC0C44"/>
    <w:rsid w:val="00E021EE"/>
    <w:rsid w:val="00E4459A"/>
    <w:rsid w:val="00E95045"/>
    <w:rsid w:val="00F14652"/>
    <w:rsid w:val="00F22285"/>
    <w:rsid w:val="00F542E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8EC"/>
    <w:pPr>
      <w:overflowPunct w:val="0"/>
      <w:autoSpaceDE w:val="0"/>
      <w:autoSpaceDN w:val="0"/>
      <w:adjustRightInd w:val="0"/>
      <w:textAlignment w:val="baseline"/>
    </w:pPr>
    <w:rPr>
      <w:lang w:val="es-ES_tradnl"/>
    </w:rPr>
  </w:style>
  <w:style w:type="paragraph" w:styleId="Ttulo1">
    <w:name w:val="heading 1"/>
    <w:basedOn w:val="Normal"/>
    <w:next w:val="Normal"/>
    <w:link w:val="Ttulo1Car"/>
    <w:qFormat/>
    <w:rsid w:val="00C67637"/>
    <w:pPr>
      <w:keepNext/>
      <w:tabs>
        <w:tab w:val="left" w:pos="-566"/>
        <w:tab w:val="left" w:pos="634"/>
        <w:tab w:val="left" w:pos="1594"/>
        <w:tab w:val="left" w:pos="2794"/>
        <w:tab w:val="left" w:pos="3994"/>
        <w:tab w:val="left" w:pos="5194"/>
        <w:tab w:val="left" w:pos="6394"/>
        <w:tab w:val="left" w:pos="7594"/>
      </w:tabs>
      <w:suppressAutoHyphens/>
      <w:overflowPunct/>
      <w:autoSpaceDE/>
      <w:autoSpaceDN/>
      <w:adjustRightInd/>
      <w:jc w:val="both"/>
      <w:textAlignment w:val="auto"/>
      <w:outlineLvl w:val="0"/>
    </w:pPr>
    <w:rPr>
      <w:rFonts w:ascii="CG Times" w:hAnsi="CG Times"/>
      <w:b/>
      <w:spacing w:val="-3"/>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semiHidden/>
    <w:rsid w:val="004A38EC"/>
    <w:pPr>
      <w:tabs>
        <w:tab w:val="center" w:pos="4252"/>
        <w:tab w:val="right" w:pos="8504"/>
      </w:tabs>
    </w:pPr>
  </w:style>
  <w:style w:type="character" w:styleId="Nmerodepgina">
    <w:name w:val="page number"/>
    <w:basedOn w:val="Fuentedeprrafopredeter"/>
    <w:semiHidden/>
    <w:rsid w:val="004A38EC"/>
  </w:style>
  <w:style w:type="character" w:customStyle="1" w:styleId="Ttulo1Car">
    <w:name w:val="Título 1 Car"/>
    <w:basedOn w:val="Fuentedeprrafopredeter"/>
    <w:link w:val="Ttulo1"/>
    <w:rsid w:val="00C67637"/>
    <w:rPr>
      <w:rFonts w:ascii="CG Times" w:hAnsi="CG Times"/>
      <w:b/>
      <w:spacing w:val="-3"/>
      <w:sz w:val="22"/>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5</Pages>
  <Words>1628</Words>
  <Characters>8954</Characters>
  <Application>Microsoft Office Word</Application>
  <DocSecurity>0</DocSecurity>
  <Lines>74</Lines>
  <Paragraphs>21</Paragraphs>
  <ScaleCrop>false</ScaleCrop>
  <HeadingPairs>
    <vt:vector size="4" baseType="variant">
      <vt:variant>
        <vt:lpstr>Título</vt:lpstr>
      </vt:variant>
      <vt:variant>
        <vt:i4>1</vt:i4>
      </vt:variant>
      <vt:variant>
        <vt:lpstr>ALBERTO JESUS GUARNIDO RAMIREZ</vt:lpstr>
      </vt:variant>
      <vt:variant>
        <vt:i4>0</vt:i4>
      </vt:variant>
    </vt:vector>
  </HeadingPairs>
  <TitlesOfParts>
    <vt:vector size="1" baseType="lpstr">
      <vt:lpstr>ALBERTO JESUS GUARNIDO RAMIREZ</vt:lpstr>
    </vt:vector>
  </TitlesOfParts>
  <Company> </Company>
  <LinksUpToDate>false</LinksUpToDate>
  <CharactersWithSpaces>10561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ALBERTO JESUS GUARNIDO RAMIREZ</dc:title>
  <dc:subject/>
  <dc:creator>AM</dc:creator>
  <cp:keywords/>
  <dc:description/>
  <cp:lastModifiedBy>*</cp:lastModifiedBy>
  <cp:revision>13</cp:revision>
  <cp:lastPrinted>2001-11-19T09:27:00Z</cp:lastPrinted>
  <dcterms:created xsi:type="dcterms:W3CDTF">2010-03-25T09:52:00Z</dcterms:created>
  <dcterms:modified xsi:type="dcterms:W3CDTF">2010-11-08T12:55:00Z</dcterms:modified>
</cp:coreProperties>
</file>