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5AD8" w:rsidRDefault="00EB09C8">
      <w:r w:rsidRPr="00EB09C8">
        <w:rPr>
          <w:noProof/>
        </w:rPr>
        <w:pict>
          <v:shapetype id="_x0000_t202" coordsize="21600,21600" o:spt="202" path="m,l,21600r21600,l21600,xe">
            <v:stroke joinstyle="miter"/>
            <v:path gradientshapeok="t" o:connecttype="rect"/>
          </v:shapetype>
          <v:shape id="_x0000_s1028" type="#_x0000_t202" style="position:absolute;margin-left:-36pt;margin-top:0;width:396pt;height:18pt;z-index:3" filled="f" stroked="f">
            <v:textbox style="mso-next-textbox:#_x0000_s1028" inset="0,0,0,0">
              <w:txbxContent>
                <w:p w:rsidR="00C25AD8" w:rsidRPr="00233B45" w:rsidRDefault="00EF65EC">
                  <w:pPr>
                    <w:spacing w:line="280" w:lineRule="exact"/>
                    <w:rPr>
                      <w:spacing w:val="-8"/>
                    </w:rPr>
                  </w:pPr>
                  <w:r w:rsidRPr="00233B45">
                    <w:rPr>
                      <w:spacing w:val="-8"/>
                    </w:rPr>
                    <w:t>GUIA DOCENTE DE LA ASIGNATURA</w:t>
                  </w:r>
                </w:p>
                <w:p w:rsidR="00C25AD8" w:rsidRPr="00233B45" w:rsidRDefault="00C25AD8">
                  <w:pPr>
                    <w:spacing w:line="600" w:lineRule="exact"/>
                  </w:pPr>
                </w:p>
                <w:p w:rsidR="00C25AD8" w:rsidRDefault="00C25AD8"/>
              </w:txbxContent>
            </v:textbox>
          </v:shape>
        </w:pict>
      </w:r>
      <w:r w:rsidRPr="00EB09C8">
        <w:rPr>
          <w:rFonts w:ascii="TradeGothic LT Bold" w:hAnsi="TradeGothic LT Bold"/>
          <w:noProof/>
          <w:sz w:val="16"/>
          <w:szCs w:val="16"/>
        </w:rPr>
        <w:pict>
          <v:shape id="_x0000_s1038" type="#_x0000_t202" style="position:absolute;margin-left:-36pt;margin-top:18pt;width:396pt;height:36pt;z-index:2" filled="f" stroked="f">
            <v:textbox style="mso-next-textbox:#_x0000_s1038" inset="0,0,0,0">
              <w:txbxContent>
                <w:p w:rsidR="00C25AD8" w:rsidRPr="00233B45" w:rsidRDefault="00EF65EC">
                  <w:pPr>
                    <w:spacing w:line="340" w:lineRule="exact"/>
                    <w:rPr>
                      <w:color w:val="333333"/>
                      <w:spacing w:val="-16"/>
                      <w:sz w:val="32"/>
                      <w:szCs w:val="32"/>
                    </w:rPr>
                  </w:pPr>
                  <w:r w:rsidRPr="00233B45">
                    <w:rPr>
                      <w:color w:val="333333"/>
                      <w:spacing w:val="-16"/>
                      <w:sz w:val="32"/>
                      <w:szCs w:val="32"/>
                    </w:rPr>
                    <w:t>NOMBRE DE LA ASIGNATURA: DERECHO PENAL II</w:t>
                  </w:r>
                </w:p>
                <w:p w:rsidR="00C25AD8" w:rsidRDefault="00C25AD8"/>
              </w:txbxContent>
            </v:textbox>
          </v:shape>
        </w:pict>
      </w:r>
    </w:p>
    <w:p w:rsidR="00C25AD8" w:rsidRDefault="00C25AD8"/>
    <w:p w:rsidR="00C25AD8" w:rsidRDefault="00C25AD8"/>
    <w:p w:rsidR="00C25AD8" w:rsidRDefault="00EF65EC">
      <w:r>
        <w:br/>
      </w:r>
    </w:p>
    <w:p w:rsidR="00C25AD8" w:rsidRDefault="00C25AD8"/>
    <w:p w:rsidR="00C25AD8" w:rsidRDefault="00EB09C8">
      <w:r w:rsidRPr="00EB09C8">
        <w:rPr>
          <w:noProof/>
          <w:color w:val="FF0000"/>
        </w:rPr>
        <w:pict>
          <v:line id="_x0000_s1031" style="position:absolute;z-index:1" from="-36pt,7.05pt" to="468pt,7.05pt" strokecolor="red" strokeweight="1pt"/>
        </w:pict>
      </w:r>
    </w:p>
    <w:p w:rsidR="00C25AD8" w:rsidRDefault="00C25AD8"/>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1007"/>
        <w:gridCol w:w="719"/>
        <w:gridCol w:w="359"/>
        <w:gridCol w:w="448"/>
        <w:gridCol w:w="809"/>
        <w:gridCol w:w="1083"/>
        <w:gridCol w:w="900"/>
        <w:gridCol w:w="239"/>
        <w:gridCol w:w="664"/>
        <w:gridCol w:w="700"/>
        <w:gridCol w:w="1016"/>
        <w:gridCol w:w="892"/>
        <w:gridCol w:w="865"/>
        <w:gridCol w:w="487"/>
      </w:tblGrid>
      <w:tr w:rsidR="00C25AD8">
        <w:tc>
          <w:tcPr>
            <w:tcW w:w="2085" w:type="dxa"/>
            <w:gridSpan w:val="3"/>
            <w:vAlign w:val="center"/>
          </w:tcPr>
          <w:p w:rsidR="00C25AD8" w:rsidRPr="00233B45" w:rsidRDefault="00EF65EC">
            <w:r w:rsidRPr="00233B45">
              <w:rPr>
                <w:sz w:val="20"/>
                <w:szCs w:val="20"/>
              </w:rPr>
              <w:t>MÓDULO</w:t>
            </w:r>
          </w:p>
        </w:tc>
        <w:tc>
          <w:tcPr>
            <w:tcW w:w="2340" w:type="dxa"/>
            <w:gridSpan w:val="3"/>
            <w:vAlign w:val="center"/>
          </w:tcPr>
          <w:p w:rsidR="00C25AD8" w:rsidRPr="00233B45" w:rsidRDefault="00EF65EC">
            <w:r w:rsidRPr="00233B45">
              <w:rPr>
                <w:sz w:val="20"/>
                <w:szCs w:val="20"/>
              </w:rPr>
              <w:t>MATERIA</w:t>
            </w:r>
          </w:p>
        </w:tc>
        <w:tc>
          <w:tcPr>
            <w:tcW w:w="1139" w:type="dxa"/>
            <w:gridSpan w:val="2"/>
            <w:vAlign w:val="center"/>
          </w:tcPr>
          <w:p w:rsidR="00C25AD8" w:rsidRPr="00233B45" w:rsidRDefault="00EF65EC">
            <w:r w:rsidRPr="00233B45">
              <w:rPr>
                <w:sz w:val="20"/>
                <w:szCs w:val="20"/>
              </w:rPr>
              <w:t>CURSO</w:t>
            </w:r>
          </w:p>
        </w:tc>
        <w:tc>
          <w:tcPr>
            <w:tcW w:w="1364" w:type="dxa"/>
            <w:gridSpan w:val="2"/>
            <w:vAlign w:val="center"/>
          </w:tcPr>
          <w:p w:rsidR="00C25AD8" w:rsidRPr="00233B45" w:rsidRDefault="00EF65EC">
            <w:r w:rsidRPr="00233B45">
              <w:rPr>
                <w:sz w:val="20"/>
                <w:szCs w:val="20"/>
              </w:rPr>
              <w:t>SEMESTRE</w:t>
            </w:r>
          </w:p>
        </w:tc>
        <w:tc>
          <w:tcPr>
            <w:tcW w:w="1908" w:type="dxa"/>
            <w:gridSpan w:val="2"/>
            <w:vAlign w:val="center"/>
          </w:tcPr>
          <w:p w:rsidR="00C25AD8" w:rsidRPr="00233B45" w:rsidRDefault="00EF65EC">
            <w:r w:rsidRPr="00233B45">
              <w:rPr>
                <w:sz w:val="20"/>
                <w:szCs w:val="20"/>
              </w:rPr>
              <w:t>CRÉDITOS</w:t>
            </w:r>
          </w:p>
        </w:tc>
        <w:tc>
          <w:tcPr>
            <w:tcW w:w="1352" w:type="dxa"/>
            <w:gridSpan w:val="2"/>
            <w:vAlign w:val="center"/>
          </w:tcPr>
          <w:p w:rsidR="00C25AD8" w:rsidRPr="00233B45" w:rsidRDefault="00EF65EC">
            <w:r w:rsidRPr="00233B45">
              <w:rPr>
                <w:sz w:val="20"/>
                <w:szCs w:val="20"/>
              </w:rPr>
              <w:t>TIPO</w:t>
            </w:r>
          </w:p>
        </w:tc>
      </w:tr>
      <w:tr w:rsidR="00C25AD8">
        <w:tc>
          <w:tcPr>
            <w:tcW w:w="2085" w:type="dxa"/>
            <w:gridSpan w:val="3"/>
            <w:vAlign w:val="center"/>
          </w:tcPr>
          <w:p w:rsidR="00C25AD8" w:rsidRPr="00233B45" w:rsidRDefault="00C25AD8"/>
        </w:tc>
        <w:tc>
          <w:tcPr>
            <w:tcW w:w="2340" w:type="dxa"/>
            <w:gridSpan w:val="3"/>
            <w:vAlign w:val="center"/>
          </w:tcPr>
          <w:p w:rsidR="00C25AD8" w:rsidRPr="00233B45" w:rsidRDefault="00EF65EC">
            <w:r w:rsidRPr="00233B45">
              <w:rPr>
                <w:sz w:val="20"/>
                <w:szCs w:val="20"/>
              </w:rPr>
              <w:t>Derecho Penal II</w:t>
            </w:r>
          </w:p>
        </w:tc>
        <w:tc>
          <w:tcPr>
            <w:tcW w:w="1139" w:type="dxa"/>
            <w:gridSpan w:val="2"/>
            <w:vAlign w:val="center"/>
          </w:tcPr>
          <w:p w:rsidR="00C25AD8" w:rsidRPr="00233B45" w:rsidRDefault="00EF65EC">
            <w:r w:rsidRPr="00233B45">
              <w:rPr>
                <w:sz w:val="20"/>
                <w:szCs w:val="20"/>
              </w:rPr>
              <w:t>3º</w:t>
            </w:r>
          </w:p>
        </w:tc>
        <w:tc>
          <w:tcPr>
            <w:tcW w:w="1364" w:type="dxa"/>
            <w:gridSpan w:val="2"/>
            <w:vAlign w:val="center"/>
          </w:tcPr>
          <w:p w:rsidR="00C25AD8" w:rsidRPr="00233B45" w:rsidRDefault="00EF65EC">
            <w:r w:rsidRPr="00233B45">
              <w:rPr>
                <w:sz w:val="20"/>
                <w:szCs w:val="20"/>
              </w:rPr>
              <w:t>1º</w:t>
            </w:r>
          </w:p>
        </w:tc>
        <w:tc>
          <w:tcPr>
            <w:tcW w:w="1908" w:type="dxa"/>
            <w:gridSpan w:val="2"/>
            <w:vAlign w:val="center"/>
          </w:tcPr>
          <w:p w:rsidR="00C25AD8" w:rsidRPr="00233B45" w:rsidRDefault="00EF65EC">
            <w:r w:rsidRPr="00233B45">
              <w:rPr>
                <w:sz w:val="20"/>
                <w:szCs w:val="20"/>
              </w:rPr>
              <w:t>6</w:t>
            </w:r>
          </w:p>
        </w:tc>
        <w:tc>
          <w:tcPr>
            <w:tcW w:w="1352" w:type="dxa"/>
            <w:gridSpan w:val="2"/>
            <w:vAlign w:val="center"/>
          </w:tcPr>
          <w:p w:rsidR="00C25AD8" w:rsidRPr="00233B45" w:rsidRDefault="00EF65EC">
            <w:r w:rsidRPr="00233B45">
              <w:rPr>
                <w:sz w:val="20"/>
                <w:szCs w:val="20"/>
              </w:rPr>
              <w:t>Troncal</w:t>
            </w:r>
          </w:p>
        </w:tc>
      </w:tr>
      <w:tr w:rsidR="00C25AD8">
        <w:tc>
          <w:tcPr>
            <w:tcW w:w="5564" w:type="dxa"/>
            <w:gridSpan w:val="8"/>
            <w:vAlign w:val="center"/>
          </w:tcPr>
          <w:p w:rsidR="00C25AD8" w:rsidRPr="00233B45" w:rsidRDefault="00EF65EC">
            <w:r w:rsidRPr="00233B45">
              <w:rPr>
                <w:sz w:val="20"/>
                <w:szCs w:val="20"/>
              </w:rPr>
              <w:t>PROFESOR(ES)</w:t>
            </w:r>
          </w:p>
        </w:tc>
        <w:tc>
          <w:tcPr>
            <w:tcW w:w="4624" w:type="dxa"/>
            <w:gridSpan w:val="6"/>
            <w:vAlign w:val="center"/>
          </w:tcPr>
          <w:p w:rsidR="00C25AD8" w:rsidRPr="00233B45" w:rsidRDefault="00EF65EC">
            <w:r w:rsidRPr="00233B45">
              <w:rPr>
                <w:sz w:val="20"/>
                <w:szCs w:val="20"/>
              </w:rPr>
              <w:t>DIRECCIÓN COMPLETA DE CONTACTO PARA TUTORÍAS (Dirección postal, teléfono, correo electrónico, etc.)</w:t>
            </w:r>
          </w:p>
        </w:tc>
      </w:tr>
      <w:tr w:rsidR="00C25AD8">
        <w:trPr>
          <w:cantSplit/>
        </w:trPr>
        <w:tc>
          <w:tcPr>
            <w:tcW w:w="5564" w:type="dxa"/>
            <w:gridSpan w:val="8"/>
            <w:vMerge w:val="restart"/>
            <w:vAlign w:val="center"/>
          </w:tcPr>
          <w:p w:rsidR="00C25AD8" w:rsidRPr="00233B45" w:rsidRDefault="00EF65EC">
            <w:pPr>
              <w:numPr>
                <w:ilvl w:val="0"/>
                <w:numId w:val="3"/>
              </w:numPr>
              <w:rPr>
                <w:sz w:val="20"/>
                <w:szCs w:val="20"/>
              </w:rPr>
            </w:pPr>
            <w:r w:rsidRPr="00233B45">
              <w:rPr>
                <w:sz w:val="20"/>
                <w:szCs w:val="20"/>
              </w:rPr>
              <w:t>José María Suárez López</w:t>
            </w:r>
          </w:p>
          <w:p w:rsidR="00C25AD8" w:rsidRPr="00233B45" w:rsidRDefault="00C25AD8"/>
        </w:tc>
        <w:tc>
          <w:tcPr>
            <w:tcW w:w="4624" w:type="dxa"/>
            <w:gridSpan w:val="6"/>
            <w:vAlign w:val="center"/>
          </w:tcPr>
          <w:p w:rsidR="00C25AD8" w:rsidRPr="00233B45" w:rsidRDefault="00EF65EC">
            <w:pPr>
              <w:rPr>
                <w:sz w:val="20"/>
                <w:szCs w:val="20"/>
              </w:rPr>
            </w:pPr>
            <w:r w:rsidRPr="00233B45">
              <w:rPr>
                <w:sz w:val="20"/>
                <w:szCs w:val="20"/>
              </w:rPr>
              <w:t>Dpto. Derecho Penal,  3ª planta, Facultad de Derecho. Despachos nº 165.</w:t>
            </w:r>
          </w:p>
          <w:p w:rsidR="00C25AD8" w:rsidRPr="00233B45" w:rsidRDefault="00EF65EC">
            <w:pPr>
              <w:rPr>
                <w:sz w:val="20"/>
                <w:szCs w:val="20"/>
              </w:rPr>
            </w:pPr>
            <w:r w:rsidRPr="00233B45">
              <w:rPr>
                <w:sz w:val="20"/>
                <w:szCs w:val="20"/>
              </w:rPr>
              <w:t xml:space="preserve">Correo electrónico: </w:t>
            </w:r>
            <w:hyperlink r:id="rId7" w:history="1">
              <w:r w:rsidRPr="00233B45">
                <w:rPr>
                  <w:rStyle w:val="Hipervnculo"/>
                  <w:sz w:val="20"/>
                  <w:szCs w:val="20"/>
                </w:rPr>
                <w:t>suarezl@ugr.es</w:t>
              </w:r>
            </w:hyperlink>
          </w:p>
          <w:p w:rsidR="00C25AD8" w:rsidRPr="00233B45" w:rsidRDefault="00EF65EC">
            <w:pPr>
              <w:rPr>
                <w:lang w:val="en-GB"/>
              </w:rPr>
            </w:pPr>
            <w:r w:rsidRPr="00233B45">
              <w:rPr>
                <w:sz w:val="20"/>
                <w:szCs w:val="20"/>
                <w:lang w:val="en-GB"/>
              </w:rPr>
              <w:t>Web: www.suarezl.es</w:t>
            </w:r>
          </w:p>
        </w:tc>
      </w:tr>
      <w:tr w:rsidR="00C25AD8">
        <w:trPr>
          <w:cantSplit/>
        </w:trPr>
        <w:tc>
          <w:tcPr>
            <w:tcW w:w="5564" w:type="dxa"/>
            <w:gridSpan w:val="8"/>
            <w:vMerge/>
            <w:vAlign w:val="center"/>
          </w:tcPr>
          <w:p w:rsidR="00C25AD8" w:rsidRPr="00233B45" w:rsidRDefault="00C25AD8">
            <w:pPr>
              <w:rPr>
                <w:lang w:val="en-GB"/>
              </w:rPr>
            </w:pPr>
          </w:p>
        </w:tc>
        <w:tc>
          <w:tcPr>
            <w:tcW w:w="4624" w:type="dxa"/>
            <w:gridSpan w:val="6"/>
            <w:vAlign w:val="center"/>
          </w:tcPr>
          <w:p w:rsidR="00C25AD8" w:rsidRPr="00233B45" w:rsidRDefault="00EF65EC">
            <w:r w:rsidRPr="00233B45">
              <w:rPr>
                <w:sz w:val="20"/>
                <w:szCs w:val="20"/>
              </w:rPr>
              <w:t>HORARIO DE TUTORÍAS</w:t>
            </w:r>
          </w:p>
        </w:tc>
      </w:tr>
      <w:tr w:rsidR="00C25AD8">
        <w:trPr>
          <w:cantSplit/>
        </w:trPr>
        <w:tc>
          <w:tcPr>
            <w:tcW w:w="5564" w:type="dxa"/>
            <w:gridSpan w:val="8"/>
            <w:vMerge/>
            <w:vAlign w:val="center"/>
          </w:tcPr>
          <w:p w:rsidR="00C25AD8" w:rsidRPr="00233B45" w:rsidRDefault="00C25AD8"/>
        </w:tc>
        <w:tc>
          <w:tcPr>
            <w:tcW w:w="4624" w:type="dxa"/>
            <w:gridSpan w:val="6"/>
            <w:vAlign w:val="center"/>
          </w:tcPr>
          <w:p w:rsidR="00C25AD8" w:rsidRPr="00233B45" w:rsidRDefault="00EF65EC">
            <w:pPr>
              <w:rPr>
                <w:sz w:val="20"/>
                <w:szCs w:val="20"/>
              </w:rPr>
            </w:pPr>
            <w:r w:rsidRPr="00233B45">
              <w:rPr>
                <w:sz w:val="20"/>
                <w:szCs w:val="20"/>
              </w:rPr>
              <w:t>Miércoles de 11 a 14 horas.</w:t>
            </w:r>
          </w:p>
          <w:p w:rsidR="00C25AD8" w:rsidRPr="00233B45" w:rsidRDefault="00EF65EC">
            <w:r w:rsidRPr="00233B45">
              <w:rPr>
                <w:sz w:val="20"/>
                <w:szCs w:val="20"/>
              </w:rPr>
              <w:t>Viernes de 9 a 12 horas.</w:t>
            </w:r>
          </w:p>
        </w:tc>
      </w:tr>
      <w:tr w:rsidR="00C25AD8">
        <w:tc>
          <w:tcPr>
            <w:tcW w:w="5564" w:type="dxa"/>
            <w:gridSpan w:val="8"/>
            <w:vAlign w:val="center"/>
          </w:tcPr>
          <w:p w:rsidR="00C25AD8" w:rsidRPr="00233B45" w:rsidRDefault="00EF65EC">
            <w:r w:rsidRPr="00233B45">
              <w:rPr>
                <w:sz w:val="20"/>
                <w:szCs w:val="20"/>
              </w:rPr>
              <w:t>GRADO EN EL QUE SE IMPARTE</w:t>
            </w:r>
          </w:p>
        </w:tc>
        <w:tc>
          <w:tcPr>
            <w:tcW w:w="4624" w:type="dxa"/>
            <w:gridSpan w:val="6"/>
            <w:vAlign w:val="center"/>
          </w:tcPr>
          <w:p w:rsidR="00C25AD8" w:rsidRPr="00233B45" w:rsidRDefault="00EF65EC">
            <w:r w:rsidRPr="00233B45">
              <w:rPr>
                <w:sz w:val="20"/>
                <w:szCs w:val="20"/>
              </w:rPr>
              <w:t>OTROS GRADOS A LOS QUE SE PODRÍA OFERTAR</w:t>
            </w:r>
          </w:p>
        </w:tc>
      </w:tr>
      <w:tr w:rsidR="00C25AD8">
        <w:tc>
          <w:tcPr>
            <w:tcW w:w="5564" w:type="dxa"/>
            <w:gridSpan w:val="8"/>
            <w:vAlign w:val="center"/>
          </w:tcPr>
          <w:p w:rsidR="00C25AD8" w:rsidRPr="00233B45" w:rsidRDefault="00EF65EC">
            <w:r w:rsidRPr="00233B45">
              <w:rPr>
                <w:sz w:val="20"/>
                <w:szCs w:val="20"/>
              </w:rPr>
              <w:t>Licenciado en Derecho.</w:t>
            </w:r>
          </w:p>
        </w:tc>
        <w:tc>
          <w:tcPr>
            <w:tcW w:w="4624" w:type="dxa"/>
            <w:gridSpan w:val="6"/>
            <w:vAlign w:val="center"/>
          </w:tcPr>
          <w:p w:rsidR="00C25AD8" w:rsidRPr="00233B45" w:rsidRDefault="00C25AD8"/>
        </w:tc>
      </w:tr>
      <w:tr w:rsidR="00C25AD8">
        <w:tc>
          <w:tcPr>
            <w:tcW w:w="10188" w:type="dxa"/>
            <w:gridSpan w:val="14"/>
            <w:vAlign w:val="center"/>
          </w:tcPr>
          <w:p w:rsidR="00C25AD8" w:rsidRPr="00233B45" w:rsidRDefault="00EF65EC">
            <w:r w:rsidRPr="00233B45">
              <w:t>PRERREQUISITOS Y/O RECOMENDACIONES (si procede)</w:t>
            </w:r>
          </w:p>
        </w:tc>
      </w:tr>
      <w:tr w:rsidR="00C25AD8">
        <w:tc>
          <w:tcPr>
            <w:tcW w:w="10188" w:type="dxa"/>
            <w:gridSpan w:val="14"/>
            <w:vAlign w:val="center"/>
          </w:tcPr>
          <w:p w:rsidR="00C25AD8" w:rsidRPr="00233B45" w:rsidRDefault="00EF65EC">
            <w:r w:rsidRPr="00233B45">
              <w:t>Haber superado la asignatura Derecho Penal I de la Licenciatura en Derecho. Tener conocimientos básicos de Derecho Penal Parte General.</w:t>
            </w:r>
          </w:p>
          <w:p w:rsidR="00C25AD8" w:rsidRPr="00233B45" w:rsidRDefault="00C25AD8"/>
        </w:tc>
      </w:tr>
      <w:tr w:rsidR="00C25AD8">
        <w:tc>
          <w:tcPr>
            <w:tcW w:w="10188" w:type="dxa"/>
            <w:gridSpan w:val="14"/>
            <w:vAlign w:val="center"/>
          </w:tcPr>
          <w:p w:rsidR="00C25AD8" w:rsidRPr="00233B45" w:rsidRDefault="00EF65EC">
            <w:r w:rsidRPr="00233B45">
              <w:t>BREVE DESCRIPCIÓN DE CONTENIDOS (SEGÚN MEMORIA DE VERIFICACIÓN DEL GRADO)</w:t>
            </w:r>
          </w:p>
        </w:tc>
      </w:tr>
      <w:tr w:rsidR="00C25AD8">
        <w:tc>
          <w:tcPr>
            <w:tcW w:w="10188" w:type="dxa"/>
            <w:gridSpan w:val="14"/>
            <w:vAlign w:val="center"/>
          </w:tcPr>
          <w:p w:rsidR="00C25AD8" w:rsidRPr="00233B45" w:rsidRDefault="00C25AD8"/>
        </w:tc>
      </w:tr>
      <w:tr w:rsidR="00C25AD8">
        <w:tc>
          <w:tcPr>
            <w:tcW w:w="10188" w:type="dxa"/>
            <w:gridSpan w:val="14"/>
            <w:vAlign w:val="center"/>
          </w:tcPr>
          <w:p w:rsidR="00C25AD8" w:rsidRPr="00233B45" w:rsidRDefault="00EF65EC">
            <w:pPr>
              <w:rPr>
                <w:b/>
              </w:rPr>
            </w:pPr>
            <w:r w:rsidRPr="00233B45">
              <w:rPr>
                <w:b/>
              </w:rPr>
              <w:t>COMPETENCIAS GENERALES Y ESPECÍFICAS</w:t>
            </w:r>
          </w:p>
        </w:tc>
      </w:tr>
      <w:tr w:rsidR="00C25AD8">
        <w:tc>
          <w:tcPr>
            <w:tcW w:w="10188" w:type="dxa"/>
            <w:gridSpan w:val="14"/>
            <w:vAlign w:val="center"/>
          </w:tcPr>
          <w:p w:rsidR="00233B45" w:rsidRPr="00233B45" w:rsidRDefault="00233B45" w:rsidP="00233B45">
            <w:pPr>
              <w:spacing w:line="360" w:lineRule="auto"/>
              <w:ind w:left="360"/>
              <w:jc w:val="both"/>
              <w:rPr>
                <w:b/>
              </w:rPr>
            </w:pPr>
            <w:r w:rsidRPr="00233B45">
              <w:rPr>
                <w:b/>
              </w:rPr>
              <w:t>COMPETENCIAS GENERALES.</w:t>
            </w:r>
          </w:p>
          <w:p w:rsidR="00233B45" w:rsidRPr="00233B45" w:rsidRDefault="00233B45" w:rsidP="00233B45">
            <w:pPr>
              <w:spacing w:line="360" w:lineRule="auto"/>
              <w:ind w:left="360"/>
              <w:jc w:val="both"/>
            </w:pPr>
            <w:r w:rsidRPr="00233B45">
              <w:t>- Manejo de la  información jurídica.</w:t>
            </w:r>
          </w:p>
          <w:p w:rsidR="00233B45" w:rsidRPr="00233B45" w:rsidRDefault="00233B45" w:rsidP="00233B45">
            <w:pPr>
              <w:spacing w:line="360" w:lineRule="auto"/>
              <w:ind w:left="360"/>
              <w:jc w:val="both"/>
            </w:pPr>
            <w:r w:rsidRPr="00233B45">
              <w:lastRenderedPageBreak/>
              <w:t>- Habilidad para trabajar individualmente o en grupo.</w:t>
            </w:r>
          </w:p>
          <w:p w:rsidR="00233B45" w:rsidRPr="00233B45" w:rsidRDefault="00233B45" w:rsidP="00233B45">
            <w:pPr>
              <w:spacing w:line="360" w:lineRule="auto"/>
              <w:ind w:left="360"/>
              <w:jc w:val="both"/>
            </w:pPr>
            <w:r w:rsidRPr="00233B45">
              <w:t>- Capacidad para abordar las cuestiones jurídicas con una perspectiva crítica.</w:t>
            </w:r>
          </w:p>
          <w:p w:rsidR="00233B45" w:rsidRPr="00233B45" w:rsidRDefault="00233B45" w:rsidP="00233B45">
            <w:pPr>
              <w:spacing w:line="360" w:lineRule="auto"/>
              <w:ind w:left="360"/>
              <w:jc w:val="both"/>
            </w:pPr>
            <w:r w:rsidRPr="00233B45">
              <w:t>- Habilidad y técnicas de debate.</w:t>
            </w:r>
          </w:p>
          <w:p w:rsidR="00233B45" w:rsidRPr="00233B45" w:rsidRDefault="00233B45" w:rsidP="00233B45">
            <w:pPr>
              <w:spacing w:line="360" w:lineRule="auto"/>
              <w:ind w:left="360"/>
              <w:jc w:val="both"/>
            </w:pPr>
            <w:r w:rsidRPr="00233B45">
              <w:t>- Habilidad para trabajar con un esquema multidisciplinar.</w:t>
            </w:r>
          </w:p>
          <w:p w:rsidR="00233B45" w:rsidRPr="00233B45" w:rsidRDefault="00233B45" w:rsidP="00233B45">
            <w:pPr>
              <w:spacing w:line="360" w:lineRule="auto"/>
              <w:ind w:left="360"/>
              <w:jc w:val="both"/>
            </w:pPr>
            <w:r w:rsidRPr="00233B45">
              <w:t>- Desarrollo de las técnicas propias de la argumentación jurídica.</w:t>
            </w:r>
          </w:p>
          <w:p w:rsidR="00233B45" w:rsidRPr="00233B45" w:rsidRDefault="00233B45" w:rsidP="00233B45">
            <w:pPr>
              <w:spacing w:line="360" w:lineRule="auto"/>
              <w:ind w:left="360"/>
              <w:jc w:val="both"/>
            </w:pPr>
          </w:p>
          <w:p w:rsidR="00233B45" w:rsidRPr="00233B45" w:rsidRDefault="00233B45" w:rsidP="00233B45">
            <w:pPr>
              <w:spacing w:line="360" w:lineRule="auto"/>
              <w:jc w:val="both"/>
              <w:rPr>
                <w:b/>
                <w:bCs/>
                <w:i/>
                <w:iCs/>
              </w:rPr>
            </w:pPr>
            <w:r w:rsidRPr="00233B45">
              <w:rPr>
                <w:b/>
                <w:bCs/>
                <w:i/>
                <w:iCs/>
              </w:rPr>
              <w:t>COMPETENCIAS ESPECÍFICAS:</w:t>
            </w:r>
          </w:p>
          <w:p w:rsidR="00233B45" w:rsidRPr="00233B45" w:rsidRDefault="00233B45" w:rsidP="00233B45">
            <w:pPr>
              <w:numPr>
                <w:ilvl w:val="0"/>
                <w:numId w:val="8"/>
              </w:numPr>
              <w:spacing w:line="360" w:lineRule="auto"/>
              <w:jc w:val="both"/>
            </w:pPr>
            <w:r w:rsidRPr="00233B45">
              <w:rPr>
                <w:b/>
                <w:bCs/>
                <w:i/>
                <w:iCs/>
              </w:rPr>
              <w:t>Cognitivas (Saber):</w:t>
            </w:r>
          </w:p>
          <w:p w:rsidR="00233B45" w:rsidRPr="00233B45" w:rsidRDefault="00233B45" w:rsidP="00233B45">
            <w:pPr>
              <w:spacing w:line="360" w:lineRule="auto"/>
              <w:ind w:left="360"/>
              <w:jc w:val="both"/>
            </w:pPr>
            <w:r w:rsidRPr="00233B45">
              <w:t>-Conocer y comprender los conceptos básicos de la asignatura y las relaciones existentes entre ellos.</w:t>
            </w:r>
          </w:p>
          <w:p w:rsidR="00233B45" w:rsidRPr="00233B45" w:rsidRDefault="00233B45" w:rsidP="00233B45">
            <w:pPr>
              <w:spacing w:line="360" w:lineRule="auto"/>
              <w:ind w:left="360"/>
              <w:jc w:val="both"/>
            </w:pPr>
            <w:r w:rsidRPr="00233B45">
              <w:t>-Aprender las cuestiones fundamentales de las diversas infracciones penales.</w:t>
            </w:r>
          </w:p>
          <w:p w:rsidR="00233B45" w:rsidRPr="00233B45" w:rsidRDefault="00233B45" w:rsidP="00233B45">
            <w:pPr>
              <w:spacing w:line="360" w:lineRule="auto"/>
              <w:ind w:left="360"/>
              <w:jc w:val="both"/>
            </w:pPr>
            <w:r w:rsidRPr="00233B45">
              <w:t>-Desarrollar una visión global de la estructura básica de la teoría jurídica del delito y de su aplicación a los delitos y faltas.</w:t>
            </w:r>
          </w:p>
          <w:p w:rsidR="00233B45" w:rsidRPr="00233B45" w:rsidRDefault="00233B45" w:rsidP="00233B45">
            <w:pPr>
              <w:pStyle w:val="Sangra2detindependiente"/>
              <w:spacing w:line="360" w:lineRule="auto"/>
            </w:pPr>
            <w:r w:rsidRPr="00233B45">
              <w:t>-Aprender las nociones fundamentales de la teoría de las consecuencias jurídicas del delito con especial atención en la distinción pena/medida de seguridad.</w:t>
            </w:r>
          </w:p>
          <w:p w:rsidR="00233B45" w:rsidRPr="00233B45" w:rsidRDefault="00233B45" w:rsidP="00233B45">
            <w:pPr>
              <w:spacing w:line="360" w:lineRule="auto"/>
              <w:ind w:left="360"/>
              <w:jc w:val="both"/>
            </w:pPr>
            <w:r w:rsidRPr="00233B45">
              <w:t>-Desarrollar la capacidad de interpretación de las normas penales y de la resolución de casos prácticos en Derecho Penal.</w:t>
            </w:r>
          </w:p>
          <w:p w:rsidR="00233B45" w:rsidRPr="00233B45" w:rsidRDefault="00233B45" w:rsidP="00233B45">
            <w:pPr>
              <w:spacing w:line="360" w:lineRule="auto"/>
              <w:ind w:left="360"/>
              <w:jc w:val="both"/>
            </w:pPr>
            <w:r w:rsidRPr="00233B45">
              <w:t>-Identificar teorías jurídicas.</w:t>
            </w:r>
          </w:p>
          <w:p w:rsidR="00233B45" w:rsidRPr="00233B45" w:rsidRDefault="00233B45" w:rsidP="00233B45">
            <w:pPr>
              <w:spacing w:line="360" w:lineRule="auto"/>
              <w:jc w:val="both"/>
            </w:pPr>
          </w:p>
          <w:p w:rsidR="00233B45" w:rsidRPr="00233B45" w:rsidRDefault="00233B45" w:rsidP="00233B45">
            <w:pPr>
              <w:numPr>
                <w:ilvl w:val="0"/>
                <w:numId w:val="8"/>
              </w:numPr>
              <w:spacing w:line="360" w:lineRule="auto"/>
              <w:jc w:val="both"/>
            </w:pPr>
            <w:r w:rsidRPr="00233B45">
              <w:rPr>
                <w:b/>
                <w:bCs/>
                <w:i/>
                <w:iCs/>
              </w:rPr>
              <w:t>Procedimentales/Instrumentales (Saber hacer):</w:t>
            </w:r>
          </w:p>
          <w:p w:rsidR="00233B45" w:rsidRPr="00233B45" w:rsidRDefault="00233B45" w:rsidP="00233B45">
            <w:pPr>
              <w:spacing w:line="360" w:lineRule="auto"/>
              <w:ind w:left="360"/>
              <w:jc w:val="both"/>
              <w:rPr>
                <w:bCs/>
                <w:iCs/>
              </w:rPr>
            </w:pPr>
            <w:r w:rsidRPr="00233B45">
              <w:rPr>
                <w:bCs/>
                <w:iCs/>
              </w:rPr>
              <w:t>-Manejo con agilidad de los textos legales. Especialmente el Código Penal y las Leyes penales especiales.</w:t>
            </w:r>
          </w:p>
          <w:p w:rsidR="00233B45" w:rsidRPr="00233B45" w:rsidRDefault="00233B45" w:rsidP="00233B45">
            <w:pPr>
              <w:spacing w:line="360" w:lineRule="auto"/>
              <w:ind w:left="360"/>
              <w:jc w:val="both"/>
              <w:rPr>
                <w:bCs/>
                <w:iCs/>
              </w:rPr>
            </w:pPr>
            <w:r w:rsidRPr="00233B45">
              <w:rPr>
                <w:bCs/>
                <w:iCs/>
              </w:rPr>
              <w:t>-Empleo con rapidez de la jurisprudencia emanada del Tribunal Constitucional, del Tribunal Supremo y de las Audiencias Provinciales.</w:t>
            </w:r>
          </w:p>
          <w:p w:rsidR="00233B45" w:rsidRPr="00233B45" w:rsidRDefault="00233B45" w:rsidP="00233B45">
            <w:pPr>
              <w:spacing w:line="360" w:lineRule="auto"/>
              <w:ind w:left="360"/>
              <w:jc w:val="both"/>
            </w:pPr>
            <w:r w:rsidRPr="00233B45">
              <w:t>-Resolución de casos prácticos, proyectando en los mismos los conocimientos adquiridos y muy especialmente los de la teoría jurídica del delito.</w:t>
            </w:r>
          </w:p>
          <w:p w:rsidR="00233B45" w:rsidRPr="00233B45" w:rsidRDefault="00233B45" w:rsidP="00233B45">
            <w:pPr>
              <w:spacing w:line="360" w:lineRule="auto"/>
              <w:ind w:left="360"/>
              <w:jc w:val="both"/>
            </w:pPr>
            <w:r w:rsidRPr="00233B45">
              <w:t>-Interpretación y valoración de las normas penales.</w:t>
            </w:r>
          </w:p>
          <w:p w:rsidR="00233B45" w:rsidRPr="00233B45" w:rsidRDefault="00233B45" w:rsidP="00233B45">
            <w:pPr>
              <w:spacing w:line="360" w:lineRule="auto"/>
              <w:ind w:left="360"/>
              <w:jc w:val="both"/>
            </w:pPr>
            <w:r w:rsidRPr="00233B45">
              <w:t xml:space="preserve">-Vinculación del Derecho Penal vigente con los conocimientos procedentes de otras ciencias como </w:t>
            </w:r>
            <w:smartTag w:uri="urn:schemas-microsoft-com:office:smarttags" w:element="PersonName">
              <w:smartTagPr>
                <w:attr w:name="ProductID" w:val="la Criminolog￭a."/>
              </w:smartTagPr>
              <w:r w:rsidRPr="00233B45">
                <w:lastRenderedPageBreak/>
                <w:t>la Criminología.</w:t>
              </w:r>
            </w:smartTag>
          </w:p>
          <w:p w:rsidR="00233B45" w:rsidRPr="00233B45" w:rsidRDefault="00233B45" w:rsidP="00233B45">
            <w:pPr>
              <w:spacing w:line="360" w:lineRule="auto"/>
              <w:ind w:left="360"/>
              <w:jc w:val="both"/>
            </w:pPr>
            <w:r w:rsidRPr="00233B45">
              <w:t xml:space="preserve">-Construcción de propuestas de </w:t>
            </w:r>
            <w:r w:rsidRPr="00233B45">
              <w:rPr>
                <w:i/>
                <w:iCs/>
              </w:rPr>
              <w:t>lege ferenda</w:t>
            </w:r>
            <w:r w:rsidRPr="00233B45">
              <w:t xml:space="preserve"> y </w:t>
            </w:r>
            <w:r w:rsidRPr="00233B45">
              <w:rPr>
                <w:i/>
                <w:iCs/>
              </w:rPr>
              <w:t>lege lata.</w:t>
            </w:r>
          </w:p>
          <w:p w:rsidR="00233B45" w:rsidRPr="00233B45" w:rsidRDefault="00233B45" w:rsidP="00233B45">
            <w:pPr>
              <w:spacing w:line="360" w:lineRule="auto"/>
              <w:ind w:left="360"/>
              <w:jc w:val="both"/>
            </w:pPr>
            <w:r w:rsidRPr="00233B45">
              <w:t>-Comparación de hipótesis jurídicas valorativamente similares.</w:t>
            </w:r>
          </w:p>
          <w:p w:rsidR="00233B45" w:rsidRPr="00233B45" w:rsidRDefault="00233B45" w:rsidP="00233B45">
            <w:pPr>
              <w:spacing w:line="360" w:lineRule="auto"/>
              <w:jc w:val="both"/>
            </w:pPr>
          </w:p>
          <w:p w:rsidR="00233B45" w:rsidRPr="00233B45" w:rsidRDefault="00233B45" w:rsidP="00233B45">
            <w:pPr>
              <w:numPr>
                <w:ilvl w:val="0"/>
                <w:numId w:val="8"/>
              </w:numPr>
              <w:spacing w:line="360" w:lineRule="auto"/>
              <w:jc w:val="both"/>
            </w:pPr>
            <w:r w:rsidRPr="00233B45">
              <w:rPr>
                <w:b/>
                <w:bCs/>
                <w:i/>
                <w:iCs/>
              </w:rPr>
              <w:t>Actitudinales (Ser):</w:t>
            </w:r>
          </w:p>
          <w:p w:rsidR="00233B45" w:rsidRPr="00233B45" w:rsidRDefault="00233B45" w:rsidP="00233B45">
            <w:pPr>
              <w:spacing w:line="360" w:lineRule="auto"/>
              <w:ind w:left="360"/>
              <w:jc w:val="both"/>
              <w:rPr>
                <w:bCs/>
                <w:iCs/>
              </w:rPr>
            </w:pPr>
            <w:r w:rsidRPr="00233B45">
              <w:rPr>
                <w:bCs/>
                <w:iCs/>
              </w:rPr>
              <w:t xml:space="preserve">-Desarrollo y comprensión de la incidencia en el Ordenamiento penal de los principios limitadores del Derecho  Penal en un Estado social y democrático de Derecho. </w:t>
            </w:r>
          </w:p>
          <w:p w:rsidR="00233B45" w:rsidRPr="00233B45" w:rsidRDefault="00233B45" w:rsidP="00233B45">
            <w:pPr>
              <w:spacing w:line="360" w:lineRule="auto"/>
              <w:ind w:left="360"/>
              <w:jc w:val="both"/>
              <w:rPr>
                <w:bCs/>
                <w:iCs/>
              </w:rPr>
            </w:pPr>
            <w:r w:rsidRPr="00233B45">
              <w:rPr>
                <w:bCs/>
                <w:iCs/>
              </w:rPr>
              <w:t>- Mejora de la capacidad valorativa y crítica.</w:t>
            </w:r>
          </w:p>
          <w:p w:rsidR="00233B45" w:rsidRPr="00233B45" w:rsidRDefault="00233B45" w:rsidP="00233B45">
            <w:pPr>
              <w:spacing w:line="360" w:lineRule="auto"/>
              <w:jc w:val="both"/>
              <w:rPr>
                <w:bCs/>
                <w:iCs/>
              </w:rPr>
            </w:pPr>
            <w:r w:rsidRPr="00233B45">
              <w:rPr>
                <w:bCs/>
                <w:iCs/>
              </w:rPr>
              <w:t xml:space="preserve">      - Desarrollo de la capacidad de elegir la fuente jurídica más relevante.</w:t>
            </w:r>
          </w:p>
          <w:p w:rsidR="00233B45" w:rsidRPr="00233B45" w:rsidRDefault="00233B45" w:rsidP="00233B45">
            <w:pPr>
              <w:spacing w:line="360" w:lineRule="auto"/>
              <w:ind w:left="360"/>
              <w:jc w:val="both"/>
              <w:rPr>
                <w:bCs/>
                <w:iCs/>
              </w:rPr>
            </w:pPr>
            <w:r w:rsidRPr="00233B45">
              <w:rPr>
                <w:bCs/>
                <w:iCs/>
              </w:rPr>
              <w:t>- Fomento de la capacidad investigadora y de una visión interdisciplinar de las cuestiones jurídicas vinculadas a los casos.</w:t>
            </w:r>
          </w:p>
          <w:p w:rsidR="00C25AD8" w:rsidRPr="00233B45" w:rsidRDefault="00233B45" w:rsidP="00233B45">
            <w:pPr>
              <w:spacing w:line="360" w:lineRule="auto"/>
              <w:ind w:left="360"/>
              <w:jc w:val="both"/>
              <w:rPr>
                <w:bCs/>
                <w:iCs/>
              </w:rPr>
            </w:pPr>
            <w:r w:rsidRPr="00233B45">
              <w:rPr>
                <w:bCs/>
                <w:iCs/>
              </w:rPr>
              <w:t>-Colaboración, ayuda y toma de decisiones conjuntas.</w:t>
            </w:r>
          </w:p>
        </w:tc>
      </w:tr>
      <w:tr w:rsidR="00C25AD8">
        <w:tc>
          <w:tcPr>
            <w:tcW w:w="10188" w:type="dxa"/>
            <w:gridSpan w:val="14"/>
            <w:vAlign w:val="center"/>
          </w:tcPr>
          <w:p w:rsidR="00C25AD8" w:rsidRDefault="00EF65EC">
            <w:r>
              <w:rPr>
                <w:rFonts w:ascii="TradeGothic LT Bold" w:hAnsi="TradeGothic LT Bold"/>
                <w:sz w:val="20"/>
                <w:szCs w:val="20"/>
              </w:rPr>
              <w:lastRenderedPageBreak/>
              <w:t>OBJETIVOS (EXPRESADOS COMO RESULTADOS ESPERABLES DE LA ENSEÑANZA)</w:t>
            </w:r>
          </w:p>
        </w:tc>
      </w:tr>
      <w:tr w:rsidR="00C25AD8">
        <w:tc>
          <w:tcPr>
            <w:tcW w:w="10188" w:type="dxa"/>
            <w:gridSpan w:val="14"/>
            <w:vAlign w:val="center"/>
          </w:tcPr>
          <w:p w:rsidR="00C25AD8" w:rsidRDefault="00C25AD8">
            <w:pPr>
              <w:ind w:left="360"/>
              <w:rPr>
                <w:rFonts w:ascii="TradeGothic LT" w:hAnsi="TradeGothic LT"/>
                <w:sz w:val="20"/>
                <w:szCs w:val="20"/>
              </w:rPr>
            </w:pPr>
          </w:p>
          <w:p w:rsidR="0046014C" w:rsidRPr="0046014C" w:rsidRDefault="0046014C" w:rsidP="0046014C">
            <w:pPr>
              <w:spacing w:line="360" w:lineRule="auto"/>
              <w:jc w:val="both"/>
            </w:pPr>
            <w:r w:rsidRPr="0046014C">
              <w:t>Con el desarrollo del curso se pretende fundamentalmente, entre otros:</w:t>
            </w:r>
          </w:p>
          <w:p w:rsidR="0046014C" w:rsidRPr="0046014C" w:rsidRDefault="0046014C" w:rsidP="0046014C">
            <w:pPr>
              <w:spacing w:line="360" w:lineRule="auto"/>
              <w:jc w:val="both"/>
            </w:pPr>
            <w:r w:rsidRPr="0046014C">
              <w:t xml:space="preserve"> -Conocer las infracciones penales.</w:t>
            </w:r>
          </w:p>
          <w:p w:rsidR="0046014C" w:rsidRPr="0046014C" w:rsidRDefault="0046014C" w:rsidP="0046014C">
            <w:pPr>
              <w:spacing w:line="360" w:lineRule="auto"/>
              <w:jc w:val="both"/>
            </w:pPr>
            <w:r w:rsidRPr="0046014C">
              <w:t xml:space="preserve"> -Comprender los principales elementos de las normas penales.</w:t>
            </w:r>
          </w:p>
          <w:p w:rsidR="0046014C" w:rsidRPr="0046014C" w:rsidRDefault="0046014C" w:rsidP="0046014C">
            <w:pPr>
              <w:spacing w:line="360" w:lineRule="auto"/>
              <w:jc w:val="both"/>
            </w:pPr>
            <w:r w:rsidRPr="0046014C">
              <w:t xml:space="preserve"> -Dominar y proyectar adecuadamente los principios limitadores del Derecho Penal en un Estado social y democrático de Derecho aplicándolos a los delitos y faltas.</w:t>
            </w:r>
          </w:p>
          <w:p w:rsidR="0046014C" w:rsidRPr="0046014C" w:rsidRDefault="0046014C" w:rsidP="0046014C">
            <w:pPr>
              <w:spacing w:line="360" w:lineRule="auto"/>
              <w:jc w:val="both"/>
            </w:pPr>
            <w:r w:rsidRPr="0046014C">
              <w:t>-Conocer la estructura y los contenidos del Texto punitivo vigente y de las Leyes penales especiales.</w:t>
            </w:r>
          </w:p>
          <w:p w:rsidR="0046014C" w:rsidRPr="0046014C" w:rsidRDefault="0046014C" w:rsidP="0046014C">
            <w:pPr>
              <w:spacing w:line="360" w:lineRule="auto"/>
              <w:jc w:val="both"/>
            </w:pPr>
            <w:r w:rsidRPr="0046014C">
              <w:t xml:space="preserve">-Profundizar en el método de </w:t>
            </w:r>
            <w:smartTag w:uri="urn:schemas-microsoft-com:office:smarttags" w:element="PersonName">
              <w:smartTagPr>
                <w:attr w:name="ProductID" w:val="la Ciencia"/>
              </w:smartTagPr>
              <w:r w:rsidRPr="0046014C">
                <w:t>la Ciencia</w:t>
              </w:r>
            </w:smartTag>
            <w:r w:rsidRPr="0046014C">
              <w:t xml:space="preserve"> del Derecho Penal y poder desarrollar sus objetivos.</w:t>
            </w:r>
          </w:p>
          <w:p w:rsidR="0046014C" w:rsidRPr="0046014C" w:rsidRDefault="0046014C" w:rsidP="0046014C">
            <w:pPr>
              <w:spacing w:line="360" w:lineRule="auto"/>
              <w:jc w:val="both"/>
            </w:pPr>
            <w:r w:rsidRPr="0046014C">
              <w:t>-Comprender el concepto de delito y su incidencia en la determinación de la relevancia penal de una conducta.</w:t>
            </w:r>
          </w:p>
          <w:p w:rsidR="0046014C" w:rsidRPr="0046014C" w:rsidRDefault="0046014C" w:rsidP="0046014C">
            <w:pPr>
              <w:spacing w:line="360" w:lineRule="auto"/>
              <w:jc w:val="both"/>
            </w:pPr>
            <w:r w:rsidRPr="0046014C">
              <w:t>-Percibir y comprender los elementos principales de la teoría jurídica del delito y su incidencia en la aplicación a un caso concreto.</w:t>
            </w:r>
          </w:p>
          <w:p w:rsidR="0046014C" w:rsidRPr="0046014C" w:rsidRDefault="0046014C" w:rsidP="0046014C">
            <w:pPr>
              <w:spacing w:line="360" w:lineRule="auto"/>
              <w:jc w:val="both"/>
            </w:pPr>
            <w:r w:rsidRPr="0046014C">
              <w:t>-Comprender y explicar el papel de la punibilidad.</w:t>
            </w:r>
          </w:p>
          <w:p w:rsidR="0046014C" w:rsidRPr="0046014C" w:rsidRDefault="0046014C" w:rsidP="0046014C">
            <w:pPr>
              <w:spacing w:line="360" w:lineRule="auto"/>
              <w:jc w:val="both"/>
            </w:pPr>
            <w:r w:rsidRPr="0046014C">
              <w:t>-Comprender el papel de la responsabilidad civil derivada del delito.</w:t>
            </w:r>
          </w:p>
          <w:p w:rsidR="0046014C" w:rsidRPr="0046014C" w:rsidRDefault="0046014C" w:rsidP="0046014C">
            <w:pPr>
              <w:spacing w:line="360" w:lineRule="auto"/>
              <w:jc w:val="both"/>
            </w:pPr>
            <w:r w:rsidRPr="0046014C">
              <w:t xml:space="preserve">-Describir cómo influyen los conocimientos de Parte General en el análisis de las figuras de Parte </w:t>
            </w:r>
            <w:r w:rsidRPr="0046014C">
              <w:lastRenderedPageBreak/>
              <w:t>Especial.</w:t>
            </w:r>
          </w:p>
          <w:p w:rsidR="0046014C" w:rsidRPr="0046014C" w:rsidRDefault="0046014C" w:rsidP="0046014C">
            <w:pPr>
              <w:spacing w:line="360" w:lineRule="auto"/>
              <w:jc w:val="both"/>
            </w:pPr>
            <w:r w:rsidRPr="0046014C">
              <w:t>-Identificar la relevancia penal de las conductas humanas y resolver casos prácticos.</w:t>
            </w:r>
          </w:p>
          <w:p w:rsidR="00C25AD8" w:rsidRDefault="00C25AD8">
            <w:pPr>
              <w:rPr>
                <w:rFonts w:ascii="TradeGothic LT" w:hAnsi="TradeGothic LT"/>
                <w:sz w:val="20"/>
                <w:szCs w:val="20"/>
              </w:rPr>
            </w:pPr>
          </w:p>
          <w:p w:rsidR="00C25AD8" w:rsidRDefault="00C25AD8">
            <w:pPr>
              <w:rPr>
                <w:rFonts w:ascii="TradeGothic LT" w:hAnsi="TradeGothic LT"/>
                <w:sz w:val="20"/>
                <w:szCs w:val="20"/>
              </w:rPr>
            </w:pPr>
          </w:p>
        </w:tc>
      </w:tr>
      <w:tr w:rsidR="00C25AD8">
        <w:tc>
          <w:tcPr>
            <w:tcW w:w="10188" w:type="dxa"/>
            <w:gridSpan w:val="14"/>
            <w:vAlign w:val="center"/>
          </w:tcPr>
          <w:p w:rsidR="00C25AD8" w:rsidRDefault="00EF65EC">
            <w:r>
              <w:rPr>
                <w:rFonts w:ascii="TradeGothic LT Bold" w:hAnsi="TradeGothic LT Bold"/>
                <w:sz w:val="20"/>
                <w:szCs w:val="20"/>
              </w:rPr>
              <w:lastRenderedPageBreak/>
              <w:t>TEMARIO DETALLADO DE LA ASIGNATURA</w:t>
            </w:r>
          </w:p>
        </w:tc>
      </w:tr>
      <w:tr w:rsidR="00C25AD8">
        <w:tc>
          <w:tcPr>
            <w:tcW w:w="10188" w:type="dxa"/>
            <w:gridSpan w:val="14"/>
            <w:vAlign w:val="center"/>
          </w:tcPr>
          <w:p w:rsidR="00C25AD8" w:rsidRDefault="00EF65EC">
            <w:pPr>
              <w:rPr>
                <w:rFonts w:ascii="TradeGothic LT" w:hAnsi="TradeGothic LT"/>
                <w:sz w:val="20"/>
                <w:szCs w:val="20"/>
              </w:rPr>
            </w:pPr>
            <w:r>
              <w:rPr>
                <w:rFonts w:ascii="TradeGothic LT" w:hAnsi="TradeGothic LT"/>
                <w:sz w:val="20"/>
                <w:szCs w:val="20"/>
              </w:rPr>
              <w:t>TEMARIO TEÓRICO:</w:t>
            </w:r>
          </w:p>
          <w:p w:rsidR="00C25AD8" w:rsidRDefault="00C25AD8">
            <w:pPr>
              <w:rPr>
                <w:rFonts w:ascii="TradeGothic LT" w:hAnsi="TradeGothic LT"/>
                <w:sz w:val="20"/>
                <w:szCs w:val="20"/>
              </w:rPr>
            </w:pPr>
          </w:p>
          <w:p w:rsidR="00C25AD8" w:rsidRDefault="00EF65EC">
            <w:pPr>
              <w:tabs>
                <w:tab w:val="left" w:pos="-720"/>
              </w:tabs>
              <w:suppressAutoHyphens/>
              <w:spacing w:line="360" w:lineRule="auto"/>
              <w:jc w:val="both"/>
              <w:rPr>
                <w:spacing w:val="-3"/>
                <w:lang w:val="es-ES_tradnl"/>
              </w:rPr>
            </w:pPr>
            <w:r>
              <w:rPr>
                <w:b/>
                <w:bCs/>
                <w:spacing w:val="-3"/>
                <w:lang w:val="es-ES_tradnl"/>
              </w:rPr>
              <w:t>Tema 1. Del homicidio y sus formas</w:t>
            </w:r>
          </w:p>
          <w:p w:rsidR="00C25AD8" w:rsidRDefault="00EF65EC">
            <w:pPr>
              <w:tabs>
                <w:tab w:val="left" w:pos="-720"/>
              </w:tabs>
              <w:suppressAutoHyphens/>
              <w:spacing w:line="360" w:lineRule="auto"/>
              <w:jc w:val="both"/>
              <w:rPr>
                <w:spacing w:val="-3"/>
                <w:lang w:val="es-ES_tradnl"/>
              </w:rPr>
            </w:pPr>
            <w:r>
              <w:rPr>
                <w:spacing w:val="-3"/>
                <w:lang w:val="es-ES_tradnl"/>
              </w:rPr>
              <w:t>I. Consideraciones generales sobre el Título primero. II. Bien jurídico protegido. III. El homicidio.</w:t>
            </w:r>
          </w:p>
          <w:p w:rsidR="00C25AD8" w:rsidRDefault="00EF65EC">
            <w:pPr>
              <w:tabs>
                <w:tab w:val="left" w:pos="-720"/>
              </w:tabs>
              <w:suppressAutoHyphens/>
              <w:spacing w:line="360" w:lineRule="auto"/>
              <w:jc w:val="both"/>
              <w:rPr>
                <w:spacing w:val="-3"/>
                <w:lang w:val="es-ES_tradnl"/>
              </w:rPr>
            </w:pPr>
            <w:r>
              <w:rPr>
                <w:spacing w:val="-3"/>
                <w:lang w:val="es-ES_tradnl"/>
              </w:rPr>
              <w:t>IV. El asesinato. V. Inducción y cooperación al suicidio. VI. El tratamiento penal de la eutanasia.</w:t>
            </w:r>
          </w:p>
          <w:p w:rsidR="00C25AD8" w:rsidRDefault="00C25AD8">
            <w:pPr>
              <w:tabs>
                <w:tab w:val="left" w:pos="-720"/>
              </w:tabs>
              <w:suppressAutoHyphens/>
              <w:spacing w:line="360" w:lineRule="auto"/>
              <w:jc w:val="both"/>
              <w:rPr>
                <w:spacing w:val="-3"/>
                <w:lang w:val="es-ES_tradnl"/>
              </w:rPr>
            </w:pPr>
          </w:p>
          <w:p w:rsidR="00C25AD8" w:rsidRDefault="00EF65EC">
            <w:pPr>
              <w:tabs>
                <w:tab w:val="left" w:pos="-720"/>
              </w:tabs>
              <w:suppressAutoHyphens/>
              <w:spacing w:line="360" w:lineRule="auto"/>
              <w:jc w:val="both"/>
              <w:rPr>
                <w:spacing w:val="-3"/>
                <w:lang w:val="es-ES_tradnl"/>
              </w:rPr>
            </w:pPr>
            <w:r>
              <w:rPr>
                <w:b/>
                <w:bCs/>
                <w:spacing w:val="-3"/>
                <w:lang w:val="es-ES_tradnl"/>
              </w:rPr>
              <w:t>Tema 2. El aborto. Lesiones al feto.</w:t>
            </w:r>
          </w:p>
          <w:p w:rsidR="00C25AD8" w:rsidRDefault="00EF65EC">
            <w:pPr>
              <w:tabs>
                <w:tab w:val="left" w:pos="-720"/>
              </w:tabs>
              <w:suppressAutoHyphens/>
              <w:spacing w:line="360" w:lineRule="auto"/>
              <w:jc w:val="both"/>
              <w:rPr>
                <w:spacing w:val="-3"/>
                <w:lang w:val="es-ES_tradnl"/>
              </w:rPr>
            </w:pPr>
            <w:r>
              <w:rPr>
                <w:spacing w:val="-3"/>
                <w:lang w:val="es-ES_tradnl"/>
              </w:rPr>
              <w:t>I. Consideraciones generales. II. La polémica en torno a la punición del aborto. III El delito de aborto. IV. Lesiones al feto.</w:t>
            </w:r>
          </w:p>
          <w:p w:rsidR="00C25AD8" w:rsidRDefault="00C25AD8">
            <w:pPr>
              <w:tabs>
                <w:tab w:val="left" w:pos="-720"/>
              </w:tabs>
              <w:suppressAutoHyphens/>
              <w:spacing w:line="360" w:lineRule="auto"/>
              <w:jc w:val="both"/>
              <w:rPr>
                <w:spacing w:val="-3"/>
                <w:lang w:val="es-ES_tradnl"/>
              </w:rPr>
            </w:pPr>
          </w:p>
          <w:p w:rsidR="00C25AD8" w:rsidRDefault="00EF65EC">
            <w:pPr>
              <w:tabs>
                <w:tab w:val="left" w:pos="-720"/>
              </w:tabs>
              <w:suppressAutoHyphens/>
              <w:spacing w:line="360" w:lineRule="auto"/>
              <w:jc w:val="both"/>
              <w:rPr>
                <w:spacing w:val="-3"/>
                <w:lang w:val="es-ES_tradnl"/>
              </w:rPr>
            </w:pPr>
            <w:r>
              <w:rPr>
                <w:b/>
                <w:bCs/>
                <w:spacing w:val="-3"/>
                <w:lang w:val="es-ES_tradnl"/>
              </w:rPr>
              <w:t>Tema 3. Las lesiones.</w:t>
            </w:r>
          </w:p>
          <w:p w:rsidR="00C25AD8" w:rsidRDefault="00302563">
            <w:pPr>
              <w:tabs>
                <w:tab w:val="left" w:pos="-720"/>
              </w:tabs>
              <w:suppressAutoHyphens/>
              <w:spacing w:line="360" w:lineRule="auto"/>
              <w:jc w:val="both"/>
              <w:rPr>
                <w:spacing w:val="-3"/>
                <w:lang w:val="es-ES_tradnl"/>
              </w:rPr>
            </w:pPr>
            <w:r>
              <w:rPr>
                <w:spacing w:val="-3"/>
                <w:lang w:val="es-ES_tradnl"/>
              </w:rPr>
              <w:t>I</w:t>
            </w:r>
            <w:r w:rsidR="00EF65EC">
              <w:rPr>
                <w:spacing w:val="-3"/>
                <w:lang w:val="es-ES_tradnl"/>
              </w:rPr>
              <w:t>. Elementos comunes a las dist</w:t>
            </w:r>
            <w:r>
              <w:rPr>
                <w:spacing w:val="-3"/>
                <w:lang w:val="es-ES_tradnl"/>
              </w:rPr>
              <w:t>intas modalidades delictivas. II</w:t>
            </w:r>
            <w:r w:rsidR="00EF65EC">
              <w:rPr>
                <w:spacing w:val="-3"/>
                <w:lang w:val="es-ES_tradnl"/>
              </w:rPr>
              <w:t>. Análisis de los distintos</w:t>
            </w:r>
            <w:r>
              <w:rPr>
                <w:spacing w:val="-3"/>
                <w:lang w:val="es-ES_tradnl"/>
              </w:rPr>
              <w:t xml:space="preserve"> tipos de lesiones. III. Obtención, tráfico y trasplante ilícito de órganos humanos</w:t>
            </w:r>
            <w:r w:rsidR="00EF65EC">
              <w:rPr>
                <w:spacing w:val="-3"/>
                <w:lang w:val="es-ES_tradnl"/>
              </w:rPr>
              <w:t>.</w:t>
            </w:r>
          </w:p>
          <w:p w:rsidR="00C25AD8" w:rsidRDefault="00C25AD8">
            <w:pPr>
              <w:tabs>
                <w:tab w:val="left" w:pos="-720"/>
              </w:tabs>
              <w:suppressAutoHyphens/>
              <w:spacing w:line="360" w:lineRule="auto"/>
              <w:jc w:val="both"/>
              <w:rPr>
                <w:spacing w:val="-3"/>
                <w:lang w:val="es-ES_tradnl"/>
              </w:rPr>
            </w:pPr>
          </w:p>
          <w:p w:rsidR="00C25AD8" w:rsidRDefault="00EF65EC">
            <w:pPr>
              <w:tabs>
                <w:tab w:val="left" w:pos="-720"/>
              </w:tabs>
              <w:suppressAutoHyphens/>
              <w:spacing w:line="360" w:lineRule="auto"/>
              <w:jc w:val="both"/>
              <w:rPr>
                <w:spacing w:val="-3"/>
                <w:lang w:val="es-ES_tradnl"/>
              </w:rPr>
            </w:pPr>
            <w:r>
              <w:rPr>
                <w:b/>
                <w:bCs/>
                <w:spacing w:val="-3"/>
                <w:lang w:val="es-ES_tradnl"/>
              </w:rPr>
              <w:t>Tema 4. Delitos relativos a la manipulación genética.</w:t>
            </w:r>
          </w:p>
          <w:p w:rsidR="00C25AD8" w:rsidRDefault="00EF65EC">
            <w:pPr>
              <w:tabs>
                <w:tab w:val="left" w:pos="-720"/>
              </w:tabs>
              <w:suppressAutoHyphens/>
              <w:spacing w:line="360" w:lineRule="auto"/>
              <w:jc w:val="both"/>
              <w:rPr>
                <w:spacing w:val="-3"/>
                <w:lang w:val="es-ES_tradnl"/>
              </w:rPr>
            </w:pPr>
            <w:r>
              <w:rPr>
                <w:spacing w:val="-3"/>
                <w:lang w:val="es-ES_tradnl"/>
              </w:rPr>
              <w:t>I. Introdu</w:t>
            </w:r>
            <w:r w:rsidR="00302563">
              <w:rPr>
                <w:spacing w:val="-3"/>
                <w:lang w:val="es-ES_tradnl"/>
              </w:rPr>
              <w:t>cción. II</w:t>
            </w:r>
            <w:r>
              <w:rPr>
                <w:spacing w:val="-3"/>
                <w:lang w:val="es-ES_tradnl"/>
              </w:rPr>
              <w:t>. Modalidades comisivas.</w:t>
            </w:r>
          </w:p>
          <w:p w:rsidR="00C25AD8" w:rsidRDefault="00C25AD8">
            <w:pPr>
              <w:tabs>
                <w:tab w:val="left" w:pos="-720"/>
              </w:tabs>
              <w:suppressAutoHyphens/>
              <w:spacing w:line="360" w:lineRule="auto"/>
              <w:jc w:val="both"/>
              <w:rPr>
                <w:spacing w:val="-3"/>
                <w:lang w:val="es-ES_tradnl"/>
              </w:rPr>
            </w:pPr>
          </w:p>
          <w:p w:rsidR="00C25AD8" w:rsidRDefault="00EF65EC">
            <w:pPr>
              <w:tabs>
                <w:tab w:val="left" w:pos="-720"/>
              </w:tabs>
              <w:suppressAutoHyphens/>
              <w:spacing w:line="360" w:lineRule="auto"/>
              <w:jc w:val="both"/>
              <w:rPr>
                <w:spacing w:val="-3"/>
                <w:lang w:val="es-ES_tradnl"/>
              </w:rPr>
            </w:pPr>
            <w:r>
              <w:rPr>
                <w:b/>
                <w:bCs/>
                <w:spacing w:val="-3"/>
                <w:lang w:val="es-ES_tradnl"/>
              </w:rPr>
              <w:t>Tema 5. Delitos contra la libertad.</w:t>
            </w:r>
          </w:p>
          <w:p w:rsidR="00C25AD8" w:rsidRDefault="00EF65EC">
            <w:pPr>
              <w:tabs>
                <w:tab w:val="left" w:pos="-720"/>
              </w:tabs>
              <w:suppressAutoHyphens/>
              <w:spacing w:line="360" w:lineRule="auto"/>
              <w:jc w:val="both"/>
              <w:rPr>
                <w:spacing w:val="-3"/>
                <w:lang w:val="es-ES_tradnl"/>
              </w:rPr>
            </w:pPr>
            <w:r>
              <w:rPr>
                <w:spacing w:val="-3"/>
                <w:lang w:val="es-ES_tradnl"/>
              </w:rPr>
              <w:t>I. Introducción. II. Detención ilegal. III</w:t>
            </w:r>
            <w:r w:rsidR="00302563">
              <w:rPr>
                <w:spacing w:val="-3"/>
                <w:lang w:val="es-ES_tradnl"/>
              </w:rPr>
              <w:t>.</w:t>
            </w:r>
            <w:r>
              <w:rPr>
                <w:spacing w:val="-3"/>
                <w:lang w:val="es-ES_tradnl"/>
              </w:rPr>
              <w:t xml:space="preserve"> Secuestro. IV</w:t>
            </w:r>
            <w:r w:rsidR="00302563">
              <w:rPr>
                <w:spacing w:val="-3"/>
                <w:lang w:val="es-ES_tradnl"/>
              </w:rPr>
              <w:t>.</w:t>
            </w:r>
            <w:r>
              <w:rPr>
                <w:spacing w:val="-3"/>
                <w:lang w:val="es-ES_tradnl"/>
              </w:rPr>
              <w:t xml:space="preserve"> Detención ilegal y secuestro cometid</w:t>
            </w:r>
            <w:r w:rsidR="00302563">
              <w:rPr>
                <w:spacing w:val="-3"/>
                <w:lang w:val="es-ES_tradnl"/>
              </w:rPr>
              <w:t>os por funcionario. V Amenazas. VI</w:t>
            </w:r>
            <w:r>
              <w:rPr>
                <w:spacing w:val="-3"/>
                <w:lang w:val="es-ES_tradnl"/>
              </w:rPr>
              <w:t>. Coacciones.</w:t>
            </w:r>
          </w:p>
          <w:p w:rsidR="00C25AD8" w:rsidRDefault="00C25AD8">
            <w:pPr>
              <w:tabs>
                <w:tab w:val="left" w:pos="-720"/>
              </w:tabs>
              <w:suppressAutoHyphens/>
              <w:spacing w:line="360" w:lineRule="auto"/>
              <w:jc w:val="both"/>
              <w:rPr>
                <w:spacing w:val="-3"/>
                <w:lang w:val="es-ES_tradnl"/>
              </w:rPr>
            </w:pPr>
          </w:p>
          <w:p w:rsidR="00C25AD8" w:rsidRDefault="00EF65EC" w:rsidP="00302563">
            <w:pPr>
              <w:tabs>
                <w:tab w:val="left" w:pos="-720"/>
              </w:tabs>
              <w:suppressAutoHyphens/>
              <w:spacing w:line="360" w:lineRule="auto"/>
              <w:jc w:val="both"/>
              <w:rPr>
                <w:spacing w:val="-3"/>
                <w:lang w:val="es-ES_tradnl"/>
              </w:rPr>
            </w:pPr>
            <w:r>
              <w:rPr>
                <w:b/>
                <w:bCs/>
                <w:spacing w:val="-3"/>
                <w:lang w:val="es-ES_tradnl"/>
              </w:rPr>
              <w:t>Tema 6. De las torturas y otros delitos contra la integridad moral.</w:t>
            </w:r>
          </w:p>
          <w:p w:rsidR="00302563" w:rsidRDefault="00302563" w:rsidP="00302563">
            <w:pPr>
              <w:tabs>
                <w:tab w:val="left" w:pos="-720"/>
              </w:tabs>
              <w:suppressAutoHyphens/>
              <w:spacing w:line="360" w:lineRule="auto"/>
              <w:jc w:val="both"/>
              <w:rPr>
                <w:spacing w:val="-3"/>
                <w:lang w:val="es-ES_tradnl"/>
              </w:rPr>
            </w:pPr>
            <w:r>
              <w:rPr>
                <w:spacing w:val="-3"/>
                <w:lang w:val="es-ES_tradnl"/>
              </w:rPr>
              <w:t>I. Introducción. II.</w:t>
            </w:r>
            <w:r w:rsidR="00EF65EC">
              <w:rPr>
                <w:spacing w:val="-3"/>
                <w:lang w:val="es-ES_tradnl"/>
              </w:rPr>
              <w:t xml:space="preserve"> Bien jurídico. </w:t>
            </w:r>
            <w:r>
              <w:rPr>
                <w:spacing w:val="-3"/>
                <w:lang w:val="es-ES_tradnl"/>
              </w:rPr>
              <w:t xml:space="preserve">III. El delito común contra la integridad moral. IV. El acoso laboral. V. El acoso inmobiliario. VI. El delito de violencia doméstica. VII. Los delitos de tortura. VIII. El delito </w:t>
            </w:r>
            <w:r>
              <w:rPr>
                <w:spacing w:val="-3"/>
                <w:lang w:val="es-ES_tradnl"/>
              </w:rPr>
              <w:lastRenderedPageBreak/>
              <w:t xml:space="preserve">especial contra la integridad moral. IX. Modalidad omisiva común a todos los tipos. </w:t>
            </w:r>
          </w:p>
          <w:p w:rsidR="0019063B" w:rsidRDefault="0019063B" w:rsidP="00302563">
            <w:pPr>
              <w:tabs>
                <w:tab w:val="left" w:pos="-720"/>
              </w:tabs>
              <w:suppressAutoHyphens/>
              <w:spacing w:line="360" w:lineRule="auto"/>
              <w:jc w:val="both"/>
              <w:rPr>
                <w:spacing w:val="-3"/>
                <w:lang w:val="es-ES_tradnl"/>
              </w:rPr>
            </w:pPr>
          </w:p>
          <w:p w:rsidR="0019063B" w:rsidRPr="0019063B" w:rsidRDefault="0019063B" w:rsidP="00302563">
            <w:pPr>
              <w:tabs>
                <w:tab w:val="left" w:pos="-720"/>
              </w:tabs>
              <w:suppressAutoHyphens/>
              <w:spacing w:line="360" w:lineRule="auto"/>
              <w:jc w:val="both"/>
              <w:rPr>
                <w:b/>
                <w:spacing w:val="-3"/>
                <w:lang w:val="es-ES_tradnl"/>
              </w:rPr>
            </w:pPr>
            <w:r w:rsidRPr="0019063B">
              <w:rPr>
                <w:b/>
                <w:spacing w:val="-3"/>
                <w:lang w:val="es-ES_tradnl"/>
              </w:rPr>
              <w:t>Tema 7. Trata de seres humanos.</w:t>
            </w:r>
          </w:p>
          <w:p w:rsidR="00C25AD8" w:rsidRDefault="0019063B">
            <w:pPr>
              <w:tabs>
                <w:tab w:val="left" w:pos="-720"/>
              </w:tabs>
              <w:suppressAutoHyphens/>
              <w:spacing w:line="360" w:lineRule="auto"/>
              <w:jc w:val="both"/>
              <w:rPr>
                <w:spacing w:val="-3"/>
                <w:lang w:val="es-ES_tradnl"/>
              </w:rPr>
            </w:pPr>
            <w:r>
              <w:rPr>
                <w:spacing w:val="-3"/>
                <w:lang w:val="es-ES_tradnl"/>
              </w:rPr>
              <w:t>I. Aspectos introductorios. II. El Título VII bis del libro segundo del Código Penal.</w:t>
            </w:r>
          </w:p>
          <w:p w:rsidR="0019063B" w:rsidRDefault="0019063B">
            <w:pPr>
              <w:tabs>
                <w:tab w:val="left" w:pos="-720"/>
              </w:tabs>
              <w:suppressAutoHyphens/>
              <w:spacing w:line="360" w:lineRule="auto"/>
              <w:jc w:val="both"/>
              <w:rPr>
                <w:spacing w:val="-3"/>
                <w:lang w:val="es-ES_tradnl"/>
              </w:rPr>
            </w:pPr>
          </w:p>
          <w:p w:rsidR="00C25AD8" w:rsidRDefault="0019063B">
            <w:pPr>
              <w:tabs>
                <w:tab w:val="left" w:pos="-720"/>
              </w:tabs>
              <w:suppressAutoHyphens/>
              <w:spacing w:line="360" w:lineRule="auto"/>
              <w:jc w:val="both"/>
              <w:rPr>
                <w:spacing w:val="-3"/>
                <w:lang w:val="es-ES_tradnl"/>
              </w:rPr>
            </w:pPr>
            <w:r>
              <w:rPr>
                <w:b/>
                <w:bCs/>
                <w:spacing w:val="-3"/>
                <w:lang w:val="es-ES_tradnl"/>
              </w:rPr>
              <w:t>Tema 8</w:t>
            </w:r>
            <w:r w:rsidR="00EF65EC">
              <w:rPr>
                <w:b/>
                <w:bCs/>
                <w:spacing w:val="-3"/>
                <w:lang w:val="es-ES_tradnl"/>
              </w:rPr>
              <w:t>. Delitos contra la libertad e indemnidad  sexual.</w:t>
            </w:r>
          </w:p>
          <w:p w:rsidR="00C25AD8" w:rsidRDefault="00EF65EC">
            <w:pPr>
              <w:tabs>
                <w:tab w:val="left" w:pos="-720"/>
              </w:tabs>
              <w:suppressAutoHyphens/>
              <w:spacing w:line="360" w:lineRule="auto"/>
              <w:jc w:val="both"/>
              <w:rPr>
                <w:spacing w:val="-3"/>
                <w:lang w:val="es-ES_tradnl"/>
              </w:rPr>
            </w:pPr>
            <w:r>
              <w:rPr>
                <w:spacing w:val="-3"/>
                <w:lang w:val="es-ES_tradnl"/>
              </w:rPr>
              <w:t xml:space="preserve">I. Consideraciones generales en torno al Título VIII, Libro segundo, del Código Penal. II. Delitos de agresiones y abusos sexuales. </w:t>
            </w:r>
            <w:r w:rsidR="0019063B">
              <w:rPr>
                <w:spacing w:val="-3"/>
                <w:lang w:val="es-ES_tradnl"/>
              </w:rPr>
              <w:t>III. Delitos de agresiones y abusos sexuales a menores de 13 años. IV</w:t>
            </w:r>
            <w:r>
              <w:rPr>
                <w:spacing w:val="-3"/>
                <w:lang w:val="es-ES_tradnl"/>
              </w:rPr>
              <w:t>. El delito de acoso sexual.  IV. Los delitos de exhibicionismo y provocación sexual. V</w:t>
            </w:r>
            <w:r w:rsidR="0019063B">
              <w:rPr>
                <w:spacing w:val="-3"/>
                <w:lang w:val="es-ES_tradnl"/>
              </w:rPr>
              <w:t>I</w:t>
            </w:r>
            <w:r>
              <w:rPr>
                <w:spacing w:val="-3"/>
                <w:lang w:val="es-ES_tradnl"/>
              </w:rPr>
              <w:t>.</w:t>
            </w:r>
            <w:r w:rsidR="0019063B">
              <w:rPr>
                <w:spacing w:val="-3"/>
                <w:lang w:val="es-ES_tradnl"/>
              </w:rPr>
              <w:t xml:space="preserve"> Delitos relativos a la prostitución y la corrupción de menores</w:t>
            </w:r>
            <w:r>
              <w:rPr>
                <w:spacing w:val="-3"/>
                <w:lang w:val="es-ES_tradnl"/>
              </w:rPr>
              <w:t>.  VI</w:t>
            </w:r>
            <w:r w:rsidR="0019063B">
              <w:rPr>
                <w:spacing w:val="-3"/>
                <w:lang w:val="es-ES_tradnl"/>
              </w:rPr>
              <w:t>I</w:t>
            </w:r>
            <w:r>
              <w:rPr>
                <w:spacing w:val="-3"/>
                <w:lang w:val="es-ES_tradnl"/>
              </w:rPr>
              <w:t>. Disposiciones comunes a los capítulos anteriores.</w:t>
            </w:r>
          </w:p>
          <w:p w:rsidR="00C25AD8" w:rsidRDefault="00C25AD8">
            <w:pPr>
              <w:tabs>
                <w:tab w:val="left" w:pos="-720"/>
              </w:tabs>
              <w:suppressAutoHyphens/>
              <w:spacing w:line="360" w:lineRule="auto"/>
              <w:jc w:val="both"/>
              <w:rPr>
                <w:spacing w:val="-3"/>
                <w:lang w:val="es-ES_tradnl"/>
              </w:rPr>
            </w:pPr>
          </w:p>
          <w:p w:rsidR="00C25AD8" w:rsidRDefault="0019063B">
            <w:pPr>
              <w:tabs>
                <w:tab w:val="left" w:pos="-720"/>
              </w:tabs>
              <w:suppressAutoHyphens/>
              <w:spacing w:line="360" w:lineRule="auto"/>
              <w:jc w:val="both"/>
              <w:rPr>
                <w:spacing w:val="-3"/>
                <w:lang w:val="es-ES_tradnl"/>
              </w:rPr>
            </w:pPr>
            <w:r>
              <w:rPr>
                <w:b/>
                <w:bCs/>
                <w:spacing w:val="-3"/>
                <w:lang w:val="es-ES_tradnl"/>
              </w:rPr>
              <w:t>Tema 9</w:t>
            </w:r>
            <w:r w:rsidR="00EF65EC">
              <w:rPr>
                <w:b/>
                <w:bCs/>
                <w:spacing w:val="-3"/>
                <w:lang w:val="es-ES_tradnl"/>
              </w:rPr>
              <w:t>. De la omisión del deber de socorro.</w:t>
            </w:r>
          </w:p>
          <w:p w:rsidR="00C25AD8" w:rsidRDefault="00EF65EC">
            <w:pPr>
              <w:tabs>
                <w:tab w:val="left" w:pos="-720"/>
              </w:tabs>
              <w:suppressAutoHyphens/>
              <w:spacing w:line="360" w:lineRule="auto"/>
              <w:jc w:val="both"/>
              <w:rPr>
                <w:spacing w:val="-3"/>
                <w:lang w:val="es-ES_tradnl"/>
              </w:rPr>
            </w:pPr>
            <w:r>
              <w:rPr>
                <w:spacing w:val="-3"/>
                <w:lang w:val="es-ES_tradnl"/>
              </w:rPr>
              <w:t xml:space="preserve">I. Introducción. II. El delito de omisión del deber de socorro. III. </w:t>
            </w:r>
            <w:r w:rsidR="0019063B">
              <w:rPr>
                <w:spacing w:val="-3"/>
                <w:lang w:val="es-ES_tradnl"/>
              </w:rPr>
              <w:t xml:space="preserve">La omisión del deber de socorro profesional. </w:t>
            </w:r>
          </w:p>
          <w:p w:rsidR="0019063B" w:rsidRDefault="0019063B">
            <w:pPr>
              <w:tabs>
                <w:tab w:val="left" w:pos="-720"/>
              </w:tabs>
              <w:suppressAutoHyphens/>
              <w:spacing w:line="360" w:lineRule="auto"/>
              <w:jc w:val="both"/>
              <w:rPr>
                <w:spacing w:val="-3"/>
                <w:lang w:val="es-ES_tradnl"/>
              </w:rPr>
            </w:pPr>
          </w:p>
          <w:p w:rsidR="00C25AD8" w:rsidRDefault="0019063B">
            <w:pPr>
              <w:tabs>
                <w:tab w:val="left" w:pos="-720"/>
              </w:tabs>
              <w:suppressAutoHyphens/>
              <w:spacing w:line="360" w:lineRule="auto"/>
              <w:jc w:val="both"/>
              <w:rPr>
                <w:spacing w:val="-3"/>
                <w:lang w:val="es-ES_tradnl"/>
              </w:rPr>
            </w:pPr>
            <w:r>
              <w:rPr>
                <w:b/>
                <w:bCs/>
                <w:spacing w:val="-3"/>
                <w:lang w:val="es-ES_tradnl"/>
              </w:rPr>
              <w:t>Tema 10</w:t>
            </w:r>
            <w:r w:rsidR="00EF65EC">
              <w:rPr>
                <w:b/>
                <w:bCs/>
                <w:spacing w:val="-3"/>
                <w:lang w:val="es-ES_tradnl"/>
              </w:rPr>
              <w:t>. Delitos contra la intimidad, el derecho a la propia imagen y la inviolabilidad del domicilio</w:t>
            </w:r>
            <w:r>
              <w:rPr>
                <w:b/>
                <w:bCs/>
                <w:spacing w:val="-3"/>
                <w:lang w:val="es-ES_tradnl"/>
              </w:rPr>
              <w:t>.</w:t>
            </w:r>
          </w:p>
          <w:p w:rsidR="00C25AD8" w:rsidRDefault="0019063B">
            <w:pPr>
              <w:tabs>
                <w:tab w:val="left" w:pos="-720"/>
              </w:tabs>
              <w:suppressAutoHyphens/>
              <w:spacing w:line="360" w:lineRule="auto"/>
              <w:jc w:val="both"/>
              <w:rPr>
                <w:spacing w:val="-3"/>
                <w:lang w:val="es-ES_tradnl"/>
              </w:rPr>
            </w:pPr>
            <w:r>
              <w:rPr>
                <w:spacing w:val="-3"/>
                <w:lang w:val="es-ES_tradnl"/>
              </w:rPr>
              <w:t>I. Cuestiones preliminares</w:t>
            </w:r>
            <w:r w:rsidR="00EF65EC">
              <w:rPr>
                <w:spacing w:val="-3"/>
                <w:lang w:val="es-ES_tradnl"/>
              </w:rPr>
              <w:t>. II.</w:t>
            </w:r>
            <w:r>
              <w:rPr>
                <w:spacing w:val="-3"/>
                <w:lang w:val="es-ES_tradnl"/>
              </w:rPr>
              <w:t xml:space="preserve"> D</w:t>
            </w:r>
            <w:r w:rsidR="00EF65EC">
              <w:rPr>
                <w:spacing w:val="-3"/>
                <w:lang w:val="es-ES_tradnl"/>
              </w:rPr>
              <w:t>escubrimiento y re</w:t>
            </w:r>
            <w:r>
              <w:rPr>
                <w:spacing w:val="-3"/>
                <w:lang w:val="es-ES_tradnl"/>
              </w:rPr>
              <w:t>velación de secretos. III. A</w:t>
            </w:r>
            <w:r w:rsidR="00EF65EC">
              <w:rPr>
                <w:spacing w:val="-3"/>
                <w:lang w:val="es-ES_tradnl"/>
              </w:rPr>
              <w:t>llanamiento de morada</w:t>
            </w:r>
            <w:r>
              <w:rPr>
                <w:spacing w:val="-3"/>
                <w:lang w:val="es-ES_tradnl"/>
              </w:rPr>
              <w:t>.</w:t>
            </w:r>
          </w:p>
          <w:p w:rsidR="0019063B" w:rsidRDefault="0019063B">
            <w:pPr>
              <w:tabs>
                <w:tab w:val="left" w:pos="-720"/>
              </w:tabs>
              <w:suppressAutoHyphens/>
              <w:spacing w:line="360" w:lineRule="auto"/>
              <w:jc w:val="both"/>
              <w:rPr>
                <w:spacing w:val="-3"/>
                <w:lang w:val="es-ES_tradnl"/>
              </w:rPr>
            </w:pPr>
          </w:p>
          <w:p w:rsidR="00C25AD8" w:rsidRDefault="001F0C96">
            <w:pPr>
              <w:tabs>
                <w:tab w:val="left" w:pos="-720"/>
              </w:tabs>
              <w:suppressAutoHyphens/>
              <w:spacing w:line="360" w:lineRule="auto"/>
              <w:jc w:val="both"/>
              <w:rPr>
                <w:spacing w:val="-3"/>
                <w:lang w:val="es-ES_tradnl"/>
              </w:rPr>
            </w:pPr>
            <w:r>
              <w:rPr>
                <w:b/>
                <w:bCs/>
                <w:spacing w:val="-3"/>
                <w:lang w:val="es-ES_tradnl"/>
              </w:rPr>
              <w:t>Tema 11</w:t>
            </w:r>
            <w:r w:rsidR="00EF65EC">
              <w:rPr>
                <w:b/>
                <w:bCs/>
                <w:spacing w:val="-3"/>
                <w:lang w:val="es-ES_tradnl"/>
              </w:rPr>
              <w:t>. Delitos contra el honor.</w:t>
            </w:r>
          </w:p>
          <w:p w:rsidR="00C25AD8" w:rsidRDefault="00EF65EC">
            <w:pPr>
              <w:tabs>
                <w:tab w:val="left" w:pos="-720"/>
              </w:tabs>
              <w:suppressAutoHyphens/>
              <w:spacing w:line="360" w:lineRule="auto"/>
              <w:jc w:val="both"/>
              <w:rPr>
                <w:spacing w:val="-3"/>
                <w:lang w:val="es-ES_tradnl"/>
              </w:rPr>
            </w:pPr>
            <w:r>
              <w:rPr>
                <w:spacing w:val="-3"/>
                <w:lang w:val="es-ES_tradnl"/>
              </w:rPr>
              <w:t>I. Consideraciones generales al Título XI, Libro segundo, del Código Pen</w:t>
            </w:r>
            <w:r w:rsidR="001F0C96">
              <w:rPr>
                <w:spacing w:val="-3"/>
                <w:lang w:val="es-ES_tradnl"/>
              </w:rPr>
              <w:t>al. II. Bien jurídico.</w:t>
            </w:r>
            <w:r>
              <w:rPr>
                <w:spacing w:val="-3"/>
                <w:lang w:val="es-ES_tradnl"/>
              </w:rPr>
              <w:t xml:space="preserve"> III. Límites a la protección jurídica del derecho al honor: ejercicio de las libertades públicas de expresión e información. IV</w:t>
            </w:r>
            <w:r w:rsidR="001F0C96">
              <w:rPr>
                <w:spacing w:val="-3"/>
                <w:lang w:val="es-ES_tradnl"/>
              </w:rPr>
              <w:t>. La calumnia. V. La injuria. VI</w:t>
            </w:r>
            <w:r>
              <w:rPr>
                <w:spacing w:val="-3"/>
                <w:lang w:val="es-ES_tradnl"/>
              </w:rPr>
              <w:t>. Disposiciones generales al Título XI.</w:t>
            </w:r>
          </w:p>
          <w:p w:rsidR="00C25AD8" w:rsidRDefault="00C25AD8">
            <w:pPr>
              <w:tabs>
                <w:tab w:val="left" w:pos="-720"/>
              </w:tabs>
              <w:suppressAutoHyphens/>
              <w:spacing w:line="360" w:lineRule="auto"/>
              <w:jc w:val="both"/>
              <w:rPr>
                <w:spacing w:val="-3"/>
                <w:lang w:val="es-ES_tradnl"/>
              </w:rPr>
            </w:pPr>
          </w:p>
          <w:p w:rsidR="00C25AD8" w:rsidRDefault="001F0C96">
            <w:pPr>
              <w:tabs>
                <w:tab w:val="left" w:pos="-720"/>
              </w:tabs>
              <w:suppressAutoHyphens/>
              <w:spacing w:line="360" w:lineRule="auto"/>
              <w:jc w:val="both"/>
              <w:rPr>
                <w:spacing w:val="-3"/>
                <w:lang w:val="es-ES_tradnl"/>
              </w:rPr>
            </w:pPr>
            <w:r>
              <w:rPr>
                <w:b/>
                <w:bCs/>
                <w:spacing w:val="-3"/>
                <w:lang w:val="es-ES_tradnl"/>
              </w:rPr>
              <w:t>Tema 12</w:t>
            </w:r>
            <w:r w:rsidR="00EF65EC">
              <w:rPr>
                <w:b/>
                <w:bCs/>
                <w:spacing w:val="-3"/>
                <w:lang w:val="es-ES_tradnl"/>
              </w:rPr>
              <w:t>. Delitos contra las relaciones familiares.</w:t>
            </w:r>
          </w:p>
          <w:p w:rsidR="00C25AD8" w:rsidRDefault="00EF65EC">
            <w:pPr>
              <w:tabs>
                <w:tab w:val="left" w:pos="-720"/>
              </w:tabs>
              <w:suppressAutoHyphens/>
              <w:spacing w:line="360" w:lineRule="auto"/>
              <w:jc w:val="both"/>
              <w:rPr>
                <w:spacing w:val="-3"/>
                <w:lang w:val="es-ES_tradnl"/>
              </w:rPr>
            </w:pPr>
            <w:r>
              <w:rPr>
                <w:spacing w:val="-3"/>
                <w:lang w:val="es-ES_tradnl"/>
              </w:rPr>
              <w:t xml:space="preserve">I. Consideraciones generales sobre el Título XII. II. Matrimonios ilegales. III. Delitos contra la familia relacionados con la alteración de la paternidad, estado o condición del menor. IV. </w:t>
            </w:r>
            <w:r w:rsidR="001F0C96">
              <w:rPr>
                <w:spacing w:val="-3"/>
                <w:lang w:val="es-ES_tradnl"/>
              </w:rPr>
              <w:t xml:space="preserve">Delitos contra los derechos y deberes familiares. V. Quebrantamiento de los deberes de custodia e inducción de menores al abandono de domicilio. VI. Sustracción de menores. VII. Abandono de familia. VIII. Impago de </w:t>
            </w:r>
            <w:r w:rsidR="001F0C96">
              <w:rPr>
                <w:spacing w:val="-3"/>
                <w:lang w:val="es-ES_tradnl"/>
              </w:rPr>
              <w:lastRenderedPageBreak/>
              <w:t>prestaciones económicas acordadas judicialmente. IX. Abandono de menores e incapaces. X. Utilización de menores para la mendicidad.</w:t>
            </w:r>
          </w:p>
          <w:p w:rsidR="001F0C96" w:rsidRDefault="001F0C96">
            <w:pPr>
              <w:tabs>
                <w:tab w:val="left" w:pos="-720"/>
              </w:tabs>
              <w:suppressAutoHyphens/>
              <w:spacing w:line="360" w:lineRule="auto"/>
              <w:jc w:val="both"/>
              <w:rPr>
                <w:spacing w:val="-3"/>
                <w:lang w:val="es-ES_tradnl"/>
              </w:rPr>
            </w:pPr>
          </w:p>
          <w:p w:rsidR="00C25AD8" w:rsidRDefault="001F0C96">
            <w:pPr>
              <w:tabs>
                <w:tab w:val="left" w:pos="-720"/>
              </w:tabs>
              <w:suppressAutoHyphens/>
              <w:spacing w:line="360" w:lineRule="auto"/>
              <w:jc w:val="both"/>
              <w:rPr>
                <w:spacing w:val="-3"/>
                <w:lang w:val="es-ES_tradnl"/>
              </w:rPr>
            </w:pPr>
            <w:r>
              <w:rPr>
                <w:b/>
                <w:bCs/>
                <w:spacing w:val="-3"/>
                <w:lang w:val="es-ES_tradnl"/>
              </w:rPr>
              <w:t>Tema 13</w:t>
            </w:r>
            <w:r w:rsidR="00EF65EC">
              <w:rPr>
                <w:b/>
                <w:bCs/>
                <w:spacing w:val="-3"/>
                <w:lang w:val="es-ES_tradnl"/>
              </w:rPr>
              <w:t>. Delitos contra el patrimonio y contra el orden socioeconómico</w:t>
            </w:r>
            <w:r>
              <w:rPr>
                <w:b/>
                <w:bCs/>
                <w:spacing w:val="-3"/>
                <w:lang w:val="es-ES_tradnl"/>
              </w:rPr>
              <w:t>.</w:t>
            </w:r>
            <w:r w:rsidR="00EF65EC">
              <w:rPr>
                <w:b/>
                <w:bCs/>
                <w:spacing w:val="-3"/>
                <w:lang w:val="es-ES_tradnl"/>
              </w:rPr>
              <w:t xml:space="preserve"> </w:t>
            </w:r>
          </w:p>
          <w:p w:rsidR="00C25AD8" w:rsidRDefault="00EF65EC">
            <w:pPr>
              <w:tabs>
                <w:tab w:val="left" w:pos="-720"/>
              </w:tabs>
              <w:suppressAutoHyphens/>
              <w:spacing w:line="360" w:lineRule="auto"/>
              <w:jc w:val="both"/>
              <w:rPr>
                <w:spacing w:val="-3"/>
                <w:lang w:val="es-ES_tradnl"/>
              </w:rPr>
            </w:pPr>
            <w:r>
              <w:rPr>
                <w:spacing w:val="-3"/>
                <w:lang w:val="es-ES_tradnl"/>
              </w:rPr>
              <w:t>I. La distinción entre los delitos patrimoniales y los socioeconómicos. II. Consideraciones generales sobre los delitos contra el patrimonio. Concepto de patrimonio. III. Consideraciones generales sobre los delitos socioeconómicos. IV. Delitos contra la Hacienda Pública y</w:t>
            </w:r>
            <w:r w:rsidR="001F0C96">
              <w:rPr>
                <w:spacing w:val="-3"/>
                <w:lang w:val="es-ES_tradnl"/>
              </w:rPr>
              <w:t xml:space="preserve"> contra</w:t>
            </w:r>
            <w:r>
              <w:rPr>
                <w:spacing w:val="-3"/>
                <w:lang w:val="es-ES_tradnl"/>
              </w:rPr>
              <w:t xml:space="preserve"> la Seguridad Social. V. Delitos contra los derechos de los trabajadores y contra los derechos de los ciudadanos extranjeros.</w:t>
            </w:r>
          </w:p>
          <w:p w:rsidR="00C25AD8" w:rsidRDefault="00C25AD8">
            <w:pPr>
              <w:tabs>
                <w:tab w:val="left" w:pos="-720"/>
              </w:tabs>
              <w:suppressAutoHyphens/>
              <w:spacing w:line="360" w:lineRule="auto"/>
              <w:jc w:val="both"/>
              <w:rPr>
                <w:spacing w:val="-3"/>
                <w:lang w:val="es-ES_tradnl"/>
              </w:rPr>
            </w:pPr>
          </w:p>
          <w:p w:rsidR="00C25AD8" w:rsidRDefault="002E29BA">
            <w:pPr>
              <w:tabs>
                <w:tab w:val="left" w:pos="-720"/>
              </w:tabs>
              <w:suppressAutoHyphens/>
              <w:spacing w:line="360" w:lineRule="auto"/>
              <w:jc w:val="both"/>
              <w:rPr>
                <w:spacing w:val="-3"/>
                <w:lang w:val="es-ES_tradnl"/>
              </w:rPr>
            </w:pPr>
            <w:r>
              <w:rPr>
                <w:b/>
                <w:bCs/>
                <w:spacing w:val="-3"/>
                <w:lang w:val="es-ES_tradnl"/>
              </w:rPr>
              <w:t>Tema 14</w:t>
            </w:r>
            <w:r w:rsidR="00EF65EC">
              <w:rPr>
                <w:b/>
                <w:bCs/>
                <w:spacing w:val="-3"/>
                <w:lang w:val="es-ES_tradnl"/>
              </w:rPr>
              <w:t>. Delitos contra la seguridad colectiva y el medio ambiente.</w:t>
            </w:r>
          </w:p>
          <w:p w:rsidR="00C25AD8" w:rsidRDefault="00EF65EC">
            <w:pPr>
              <w:tabs>
                <w:tab w:val="left" w:pos="-720"/>
              </w:tabs>
              <w:suppressAutoHyphens/>
              <w:spacing w:line="360" w:lineRule="auto"/>
              <w:jc w:val="both"/>
              <w:rPr>
                <w:spacing w:val="-3"/>
                <w:lang w:val="es-ES_tradnl"/>
              </w:rPr>
            </w:pPr>
            <w:r>
              <w:rPr>
                <w:spacing w:val="-3"/>
                <w:lang w:val="es-ES_tradnl"/>
              </w:rPr>
              <w:t>I. Cuestiones introductorias. II. Delitos relativos a la ordenación del territorio</w:t>
            </w:r>
            <w:r w:rsidR="002E29BA">
              <w:rPr>
                <w:spacing w:val="-3"/>
                <w:lang w:val="es-ES_tradnl"/>
              </w:rPr>
              <w:t xml:space="preserve"> y el urbanismo,</w:t>
            </w:r>
            <w:r>
              <w:rPr>
                <w:spacing w:val="-3"/>
                <w:lang w:val="es-ES_tradnl"/>
              </w:rPr>
              <w:t xml:space="preserve"> la protecc</w:t>
            </w:r>
            <w:r w:rsidR="002E29BA">
              <w:rPr>
                <w:spacing w:val="-3"/>
                <w:lang w:val="es-ES_tradnl"/>
              </w:rPr>
              <w:t xml:space="preserve">ión del patrimonio histórico y </w:t>
            </w:r>
            <w:r>
              <w:rPr>
                <w:spacing w:val="-3"/>
                <w:lang w:val="es-ES_tradnl"/>
              </w:rPr>
              <w:t>el medio ambiente. III. Delitos contra la seguridad colectiva.</w:t>
            </w:r>
          </w:p>
          <w:p w:rsidR="00C25AD8" w:rsidRDefault="00C25AD8">
            <w:pPr>
              <w:tabs>
                <w:tab w:val="left" w:pos="-720"/>
              </w:tabs>
              <w:suppressAutoHyphens/>
              <w:spacing w:line="360" w:lineRule="auto"/>
              <w:jc w:val="both"/>
              <w:rPr>
                <w:spacing w:val="-3"/>
                <w:lang w:val="es-ES_tradnl"/>
              </w:rPr>
            </w:pPr>
          </w:p>
          <w:p w:rsidR="00C25AD8" w:rsidRDefault="002E29BA">
            <w:pPr>
              <w:tabs>
                <w:tab w:val="left" w:pos="-720"/>
              </w:tabs>
              <w:suppressAutoHyphens/>
              <w:spacing w:line="360" w:lineRule="auto"/>
              <w:jc w:val="both"/>
              <w:rPr>
                <w:spacing w:val="-3"/>
                <w:lang w:val="es-ES_tradnl"/>
              </w:rPr>
            </w:pPr>
            <w:r>
              <w:rPr>
                <w:b/>
                <w:bCs/>
                <w:spacing w:val="-3"/>
                <w:lang w:val="es-ES_tradnl"/>
              </w:rPr>
              <w:t>Tema 15</w:t>
            </w:r>
            <w:r w:rsidR="00EF65EC">
              <w:rPr>
                <w:b/>
                <w:bCs/>
                <w:spacing w:val="-3"/>
                <w:lang w:val="es-ES_tradnl"/>
              </w:rPr>
              <w:t>. Falsedades.</w:t>
            </w:r>
          </w:p>
          <w:p w:rsidR="002E29BA" w:rsidRDefault="002E29BA" w:rsidP="002E29BA">
            <w:pPr>
              <w:tabs>
                <w:tab w:val="left" w:pos="-720"/>
              </w:tabs>
              <w:suppressAutoHyphens/>
              <w:spacing w:line="360" w:lineRule="auto"/>
              <w:jc w:val="both"/>
              <w:rPr>
                <w:spacing w:val="-3"/>
                <w:lang w:val="es-ES_tradnl"/>
              </w:rPr>
            </w:pPr>
            <w:r>
              <w:rPr>
                <w:spacing w:val="-3"/>
                <w:lang w:val="es-ES_tradnl"/>
              </w:rPr>
              <w:t xml:space="preserve">I. </w:t>
            </w:r>
            <w:r w:rsidR="00EF65EC">
              <w:rPr>
                <w:spacing w:val="-3"/>
                <w:lang w:val="es-ES_tradnl"/>
              </w:rPr>
              <w:t>Introducció</w:t>
            </w:r>
            <w:r>
              <w:rPr>
                <w:spacing w:val="-3"/>
                <w:lang w:val="es-ES_tradnl"/>
              </w:rPr>
              <w:t xml:space="preserve">n. II. Falsificación de moneda y efectos timbrados. III. Falsedades documentales. IV. Falsedades personales. </w:t>
            </w:r>
            <w:r w:rsidR="00EF65EC">
              <w:rPr>
                <w:spacing w:val="-3"/>
                <w:lang w:val="es-ES_tradnl"/>
              </w:rPr>
              <w:t xml:space="preserve"> </w:t>
            </w:r>
          </w:p>
          <w:p w:rsidR="002E29BA" w:rsidRDefault="002E29BA" w:rsidP="002E29BA">
            <w:pPr>
              <w:tabs>
                <w:tab w:val="left" w:pos="-720"/>
              </w:tabs>
              <w:suppressAutoHyphens/>
              <w:spacing w:line="360" w:lineRule="auto"/>
              <w:jc w:val="both"/>
              <w:rPr>
                <w:spacing w:val="-3"/>
                <w:lang w:val="es-ES_tradnl"/>
              </w:rPr>
            </w:pPr>
          </w:p>
          <w:p w:rsidR="00C25AD8" w:rsidRDefault="002E29BA">
            <w:pPr>
              <w:tabs>
                <w:tab w:val="left" w:pos="-720"/>
              </w:tabs>
              <w:suppressAutoHyphens/>
              <w:spacing w:line="360" w:lineRule="auto"/>
              <w:jc w:val="both"/>
              <w:rPr>
                <w:spacing w:val="-3"/>
                <w:lang w:val="es-ES_tradnl"/>
              </w:rPr>
            </w:pPr>
            <w:r>
              <w:rPr>
                <w:b/>
                <w:bCs/>
                <w:spacing w:val="-3"/>
                <w:lang w:val="es-ES_tradnl"/>
              </w:rPr>
              <w:t>Tema 16</w:t>
            </w:r>
            <w:r w:rsidR="00EF65EC">
              <w:rPr>
                <w:b/>
                <w:bCs/>
                <w:spacing w:val="-3"/>
                <w:lang w:val="es-ES_tradnl"/>
              </w:rPr>
              <w:t>. Delitos contra la Administración Pública y contra la Administración de Justicia.</w:t>
            </w:r>
          </w:p>
          <w:p w:rsidR="00C25AD8" w:rsidRDefault="00EF65EC">
            <w:pPr>
              <w:pStyle w:val="Textoindependiente"/>
            </w:pPr>
            <w:r>
              <w:rPr>
                <w:b w:val="0"/>
                <w:bCs w:val="0"/>
              </w:rPr>
              <w:t>I. Delitos contra la Administración Pública. II. Delitos contra la Administración de Justicia</w:t>
            </w:r>
            <w:r>
              <w:t>.</w:t>
            </w:r>
          </w:p>
          <w:p w:rsidR="00C25AD8" w:rsidRDefault="00C25AD8">
            <w:pPr>
              <w:tabs>
                <w:tab w:val="left" w:pos="-720"/>
              </w:tabs>
              <w:suppressAutoHyphens/>
              <w:spacing w:line="360" w:lineRule="auto"/>
              <w:jc w:val="both"/>
              <w:rPr>
                <w:spacing w:val="-3"/>
                <w:lang w:val="es-ES_tradnl"/>
              </w:rPr>
            </w:pPr>
          </w:p>
          <w:p w:rsidR="00C25AD8" w:rsidRDefault="00EF65EC">
            <w:pPr>
              <w:tabs>
                <w:tab w:val="left" w:pos="-720"/>
              </w:tabs>
              <w:suppressAutoHyphens/>
              <w:spacing w:line="360" w:lineRule="auto"/>
              <w:jc w:val="both"/>
              <w:rPr>
                <w:spacing w:val="-3"/>
                <w:lang w:val="es-ES_tradnl"/>
              </w:rPr>
            </w:pPr>
            <w:r>
              <w:rPr>
                <w:b/>
                <w:bCs/>
                <w:spacing w:val="-3"/>
                <w:lang w:val="es-ES_tradnl"/>
              </w:rPr>
              <w:t>Te</w:t>
            </w:r>
            <w:r w:rsidR="002E29BA">
              <w:rPr>
                <w:b/>
                <w:bCs/>
                <w:spacing w:val="-3"/>
                <w:lang w:val="es-ES_tradnl"/>
              </w:rPr>
              <w:t>ma 17</w:t>
            </w:r>
            <w:r>
              <w:rPr>
                <w:b/>
                <w:bCs/>
                <w:spacing w:val="-3"/>
                <w:lang w:val="es-ES_tradnl"/>
              </w:rPr>
              <w:t>. Delitos contra la Constitución.</w:t>
            </w:r>
          </w:p>
          <w:p w:rsidR="00C25AD8" w:rsidRDefault="00EF65EC">
            <w:pPr>
              <w:tabs>
                <w:tab w:val="left" w:pos="-720"/>
              </w:tabs>
              <w:suppressAutoHyphens/>
              <w:spacing w:line="360" w:lineRule="auto"/>
              <w:jc w:val="both"/>
              <w:rPr>
                <w:spacing w:val="-3"/>
                <w:lang w:val="es-ES_tradnl"/>
              </w:rPr>
            </w:pPr>
            <w:r>
              <w:rPr>
                <w:spacing w:val="-3"/>
                <w:lang w:val="es-ES_tradnl"/>
              </w:rPr>
              <w:t>I. Determinaciones previas. II. Rebelión. III. Delitos contra la Corona. IV. Delitos contra las Instituciones del Estado y la división de poderes. V</w:t>
            </w:r>
            <w:r w:rsidR="005E03F5">
              <w:rPr>
                <w:spacing w:val="-3"/>
                <w:lang w:val="es-ES_tradnl"/>
              </w:rPr>
              <w:t>. Delitos relativos al ejercicio de los derechos fundamentales y libertades públicas</w:t>
            </w:r>
            <w:r>
              <w:rPr>
                <w:spacing w:val="-3"/>
                <w:lang w:val="es-ES_tradnl"/>
              </w:rPr>
              <w:t>. VI. Delitos contra la libertad de conciencia, los sentimientos religiosos y el respeto a los difuntos. VII. Delitos cometidos por los funcionarios públic</w:t>
            </w:r>
            <w:r w:rsidR="005E03F5">
              <w:rPr>
                <w:spacing w:val="-3"/>
                <w:lang w:val="es-ES_tradnl"/>
              </w:rPr>
              <w:t xml:space="preserve">os contra las garantías constitucionales. VIII. </w:t>
            </w:r>
            <w:r>
              <w:rPr>
                <w:spacing w:val="-3"/>
                <w:lang w:val="es-ES_tradnl"/>
              </w:rPr>
              <w:t xml:space="preserve"> </w:t>
            </w:r>
            <w:r w:rsidR="005E03F5">
              <w:rPr>
                <w:spacing w:val="-3"/>
                <w:lang w:val="es-ES_tradnl"/>
              </w:rPr>
              <w:t>De los u</w:t>
            </w:r>
            <w:r>
              <w:rPr>
                <w:spacing w:val="-3"/>
                <w:lang w:val="es-ES_tradnl"/>
              </w:rPr>
              <w:t>ltrajes a España.</w:t>
            </w:r>
          </w:p>
          <w:p w:rsidR="00C25AD8" w:rsidRDefault="00C25AD8">
            <w:pPr>
              <w:tabs>
                <w:tab w:val="left" w:pos="-720"/>
              </w:tabs>
              <w:suppressAutoHyphens/>
              <w:spacing w:line="360" w:lineRule="auto"/>
              <w:jc w:val="both"/>
              <w:rPr>
                <w:spacing w:val="-3"/>
                <w:lang w:val="es-ES_tradnl"/>
              </w:rPr>
            </w:pPr>
          </w:p>
          <w:p w:rsidR="00C25AD8" w:rsidRDefault="005E03F5">
            <w:pPr>
              <w:tabs>
                <w:tab w:val="left" w:pos="-720"/>
              </w:tabs>
              <w:suppressAutoHyphens/>
              <w:spacing w:line="360" w:lineRule="auto"/>
              <w:jc w:val="both"/>
              <w:rPr>
                <w:spacing w:val="-3"/>
                <w:lang w:val="es-ES_tradnl"/>
              </w:rPr>
            </w:pPr>
            <w:r>
              <w:rPr>
                <w:b/>
                <w:bCs/>
                <w:spacing w:val="-3"/>
                <w:lang w:val="es-ES_tradnl"/>
              </w:rPr>
              <w:t>Tema 18</w:t>
            </w:r>
            <w:r w:rsidR="00EF65EC">
              <w:rPr>
                <w:b/>
                <w:bCs/>
                <w:spacing w:val="-3"/>
                <w:lang w:val="es-ES_tradnl"/>
              </w:rPr>
              <w:t>. Delitos contra el orden público.</w:t>
            </w:r>
          </w:p>
          <w:p w:rsidR="00C25AD8" w:rsidRDefault="00EF65EC">
            <w:pPr>
              <w:tabs>
                <w:tab w:val="left" w:pos="-720"/>
              </w:tabs>
              <w:suppressAutoHyphens/>
              <w:spacing w:line="360" w:lineRule="auto"/>
              <w:jc w:val="both"/>
              <w:rPr>
                <w:spacing w:val="-3"/>
                <w:lang w:val="es-ES_tradnl"/>
              </w:rPr>
            </w:pPr>
            <w:r>
              <w:rPr>
                <w:spacing w:val="-3"/>
                <w:lang w:val="es-ES_tradnl"/>
              </w:rPr>
              <w:lastRenderedPageBreak/>
              <w:t xml:space="preserve">I. Determinaciones previas. II. Sedición. III. Atentados contra la autoridad, sus agentes y los funcionarios públicos, resistencia y desobediencia. </w:t>
            </w:r>
            <w:r w:rsidR="005E03F5">
              <w:rPr>
                <w:spacing w:val="-3"/>
                <w:lang w:val="es-ES_tradnl"/>
              </w:rPr>
              <w:t>I</w:t>
            </w:r>
            <w:r>
              <w:rPr>
                <w:spacing w:val="-3"/>
                <w:lang w:val="es-ES_tradnl"/>
              </w:rPr>
              <w:t>V</w:t>
            </w:r>
            <w:r w:rsidR="005E03F5">
              <w:rPr>
                <w:spacing w:val="-3"/>
                <w:lang w:val="es-ES_tradnl"/>
              </w:rPr>
              <w:t>. Desórdenes públicos. V.</w:t>
            </w:r>
            <w:r>
              <w:rPr>
                <w:spacing w:val="-3"/>
                <w:lang w:val="es-ES_tradnl"/>
              </w:rPr>
              <w:t xml:space="preserve"> Tenencia, tráfico y depósito de arm</w:t>
            </w:r>
            <w:r w:rsidR="005E03F5">
              <w:rPr>
                <w:spacing w:val="-3"/>
                <w:lang w:val="es-ES_tradnl"/>
              </w:rPr>
              <w:t>as, municiones o explosivos. VI.</w:t>
            </w:r>
            <w:r>
              <w:rPr>
                <w:spacing w:val="-3"/>
                <w:lang w:val="es-ES_tradnl"/>
              </w:rPr>
              <w:t xml:space="preserve"> De las organiza</w:t>
            </w:r>
            <w:r w:rsidR="005E03F5">
              <w:rPr>
                <w:spacing w:val="-3"/>
                <w:lang w:val="es-ES_tradnl"/>
              </w:rPr>
              <w:t>ciones y grupos criminales. VII.</w:t>
            </w:r>
            <w:r>
              <w:rPr>
                <w:spacing w:val="-3"/>
                <w:lang w:val="es-ES_tradnl"/>
              </w:rPr>
              <w:t xml:space="preserve"> De las organizaciones y grupos terroristas.  Delitos de terrorismo.</w:t>
            </w:r>
          </w:p>
          <w:p w:rsidR="00C25AD8" w:rsidRDefault="00C25AD8">
            <w:pPr>
              <w:tabs>
                <w:tab w:val="left" w:pos="-720"/>
              </w:tabs>
              <w:suppressAutoHyphens/>
              <w:spacing w:line="360" w:lineRule="auto"/>
              <w:jc w:val="both"/>
              <w:rPr>
                <w:spacing w:val="-3"/>
                <w:lang w:val="es-ES_tradnl"/>
              </w:rPr>
            </w:pPr>
          </w:p>
          <w:p w:rsidR="00C25AD8" w:rsidRDefault="005E03F5">
            <w:pPr>
              <w:tabs>
                <w:tab w:val="left" w:pos="-720"/>
              </w:tabs>
              <w:suppressAutoHyphens/>
              <w:spacing w:line="360" w:lineRule="auto"/>
              <w:jc w:val="both"/>
              <w:rPr>
                <w:spacing w:val="-3"/>
                <w:lang w:val="es-ES_tradnl"/>
              </w:rPr>
            </w:pPr>
            <w:r>
              <w:rPr>
                <w:b/>
                <w:bCs/>
                <w:spacing w:val="-3"/>
                <w:lang w:val="es-ES_tradnl"/>
              </w:rPr>
              <w:t>Tema 19</w:t>
            </w:r>
            <w:r w:rsidR="00EF65EC">
              <w:rPr>
                <w:b/>
                <w:bCs/>
                <w:spacing w:val="-3"/>
                <w:lang w:val="es-ES_tradnl"/>
              </w:rPr>
              <w:t>. Delitos de traición y contra la paz o la independencia del Estado, y relativos a la Defensa Nacional.</w:t>
            </w:r>
            <w:r w:rsidR="00EF65EC">
              <w:rPr>
                <w:spacing w:val="-3"/>
                <w:lang w:val="es-ES_tradnl"/>
              </w:rPr>
              <w:t xml:space="preserve"> </w:t>
            </w:r>
          </w:p>
          <w:p w:rsidR="00C25AD8" w:rsidRDefault="00EF65EC">
            <w:pPr>
              <w:tabs>
                <w:tab w:val="left" w:pos="-720"/>
              </w:tabs>
              <w:suppressAutoHyphens/>
              <w:spacing w:line="360" w:lineRule="auto"/>
              <w:jc w:val="both"/>
              <w:rPr>
                <w:spacing w:val="-3"/>
                <w:lang w:val="es-ES_tradnl"/>
              </w:rPr>
            </w:pPr>
            <w:r>
              <w:rPr>
                <w:spacing w:val="-3"/>
                <w:lang w:val="es-ES_tradnl"/>
              </w:rPr>
              <w:t>I. Determinaciones previas. II. Delitos de traición. III. Delitos que comprometen la paz o la independencia del Estado. IV. Descubrimiento y revelación de secretos e informaciones relativas a la Defensa Nacional.</w:t>
            </w:r>
          </w:p>
          <w:p w:rsidR="00C25AD8" w:rsidRDefault="00C25AD8">
            <w:pPr>
              <w:tabs>
                <w:tab w:val="left" w:pos="-720"/>
              </w:tabs>
              <w:suppressAutoHyphens/>
              <w:spacing w:line="360" w:lineRule="auto"/>
              <w:jc w:val="both"/>
              <w:rPr>
                <w:spacing w:val="-3"/>
                <w:lang w:val="es-ES_tradnl"/>
              </w:rPr>
            </w:pPr>
          </w:p>
          <w:p w:rsidR="00C25AD8" w:rsidRDefault="00B53DA2">
            <w:pPr>
              <w:tabs>
                <w:tab w:val="left" w:pos="-720"/>
              </w:tabs>
              <w:suppressAutoHyphens/>
              <w:spacing w:line="360" w:lineRule="auto"/>
              <w:jc w:val="both"/>
              <w:rPr>
                <w:spacing w:val="-3"/>
                <w:lang w:val="es-ES_tradnl"/>
              </w:rPr>
            </w:pPr>
            <w:r>
              <w:rPr>
                <w:b/>
                <w:bCs/>
                <w:spacing w:val="-3"/>
                <w:lang w:val="es-ES_tradnl"/>
              </w:rPr>
              <w:t>Tema 20</w:t>
            </w:r>
            <w:r w:rsidR="00EF65EC">
              <w:rPr>
                <w:b/>
                <w:bCs/>
                <w:spacing w:val="-3"/>
                <w:lang w:val="es-ES_tradnl"/>
              </w:rPr>
              <w:t>. Delitos contra la Comunidad Internacional.</w:t>
            </w:r>
          </w:p>
          <w:p w:rsidR="00C25AD8" w:rsidRDefault="00EF65EC">
            <w:pPr>
              <w:tabs>
                <w:tab w:val="left" w:pos="-720"/>
              </w:tabs>
              <w:suppressAutoHyphens/>
              <w:spacing w:line="360" w:lineRule="auto"/>
              <w:jc w:val="both"/>
              <w:rPr>
                <w:spacing w:val="-3"/>
                <w:lang w:val="es-ES_tradnl"/>
              </w:rPr>
            </w:pPr>
            <w:r>
              <w:rPr>
                <w:spacing w:val="-3"/>
                <w:lang w:val="es-ES_tradnl"/>
              </w:rPr>
              <w:t>I. Determinaciones previas. II. Delitos contra el derecho de gentes. III. Delitos de genocidio. IV. De los delitos de lesa humanidad. V. Delitos contra las personas y bienes protegidos en caso de conflicto armado. VI. Disposiciones comunes. VII</w:t>
            </w:r>
            <w:r w:rsidR="00B53DA2">
              <w:rPr>
                <w:spacing w:val="-3"/>
                <w:lang w:val="es-ES_tradnl"/>
              </w:rPr>
              <w:t>.</w:t>
            </w:r>
            <w:r>
              <w:rPr>
                <w:spacing w:val="-3"/>
                <w:lang w:val="es-ES_tradnl"/>
              </w:rPr>
              <w:t xml:space="preserve"> Delito de piratería.</w:t>
            </w:r>
          </w:p>
          <w:p w:rsidR="00C25AD8" w:rsidRDefault="00C25AD8">
            <w:pPr>
              <w:tabs>
                <w:tab w:val="left" w:pos="-720"/>
              </w:tabs>
              <w:suppressAutoHyphens/>
              <w:spacing w:line="360" w:lineRule="auto"/>
              <w:jc w:val="both"/>
              <w:rPr>
                <w:spacing w:val="-3"/>
                <w:lang w:val="es-ES_tradnl"/>
              </w:rPr>
            </w:pPr>
          </w:p>
          <w:p w:rsidR="00C25AD8" w:rsidRDefault="00B53DA2">
            <w:pPr>
              <w:tabs>
                <w:tab w:val="left" w:pos="-720"/>
              </w:tabs>
              <w:suppressAutoHyphens/>
              <w:spacing w:line="360" w:lineRule="auto"/>
              <w:jc w:val="both"/>
              <w:rPr>
                <w:spacing w:val="-3"/>
                <w:lang w:val="es-ES_tradnl"/>
              </w:rPr>
            </w:pPr>
            <w:r>
              <w:rPr>
                <w:b/>
                <w:bCs/>
                <w:spacing w:val="-3"/>
                <w:lang w:val="es-ES_tradnl"/>
              </w:rPr>
              <w:t>Tema 21</w:t>
            </w:r>
            <w:r w:rsidR="00EF65EC">
              <w:rPr>
                <w:b/>
                <w:bCs/>
                <w:spacing w:val="-3"/>
                <w:lang w:val="es-ES_tradnl"/>
              </w:rPr>
              <w:t>. Las faltas.</w:t>
            </w:r>
          </w:p>
          <w:p w:rsidR="00C25AD8" w:rsidRDefault="00EF65EC">
            <w:pPr>
              <w:tabs>
                <w:tab w:val="left" w:pos="-720"/>
              </w:tabs>
              <w:suppressAutoHyphens/>
              <w:spacing w:line="360" w:lineRule="auto"/>
              <w:jc w:val="both"/>
              <w:rPr>
                <w:spacing w:val="-3"/>
                <w:lang w:val="es-ES_tradnl"/>
              </w:rPr>
            </w:pPr>
            <w:r>
              <w:rPr>
                <w:spacing w:val="-3"/>
                <w:lang w:val="es-ES_tradnl"/>
              </w:rPr>
              <w:t>I. Determinaciones previas. II. Faltas contra las personas. III. Faltas contra el patrimonio. IV. Faltas contra los intereses generales. V. Faltas contra el orden público. VI. Disposiciones comunes a las faltas.</w:t>
            </w:r>
          </w:p>
          <w:p w:rsidR="00C25AD8" w:rsidRDefault="00C25AD8">
            <w:pPr>
              <w:tabs>
                <w:tab w:val="left" w:pos="-720"/>
              </w:tabs>
              <w:suppressAutoHyphens/>
              <w:spacing w:line="360" w:lineRule="auto"/>
              <w:jc w:val="both"/>
              <w:rPr>
                <w:spacing w:val="-3"/>
                <w:lang w:val="es-ES_tradnl"/>
              </w:rPr>
            </w:pPr>
          </w:p>
          <w:p w:rsidR="00C25AD8" w:rsidRDefault="00B53DA2">
            <w:pPr>
              <w:tabs>
                <w:tab w:val="left" w:pos="-720"/>
              </w:tabs>
              <w:suppressAutoHyphens/>
              <w:spacing w:line="360" w:lineRule="auto"/>
              <w:jc w:val="both"/>
              <w:rPr>
                <w:spacing w:val="-3"/>
                <w:lang w:val="es-ES_tradnl"/>
              </w:rPr>
            </w:pPr>
            <w:r>
              <w:rPr>
                <w:b/>
                <w:bCs/>
                <w:spacing w:val="-3"/>
                <w:lang w:val="es-ES_tradnl"/>
              </w:rPr>
              <w:t>Tema 22</w:t>
            </w:r>
            <w:r w:rsidR="00EF65EC">
              <w:rPr>
                <w:b/>
                <w:bCs/>
                <w:spacing w:val="-3"/>
                <w:lang w:val="es-ES_tradnl"/>
              </w:rPr>
              <w:t>. Legislación penal especial.</w:t>
            </w:r>
          </w:p>
          <w:p w:rsidR="00C25AD8" w:rsidRDefault="00EF65EC">
            <w:pPr>
              <w:tabs>
                <w:tab w:val="left" w:pos="-720"/>
              </w:tabs>
              <w:suppressAutoHyphens/>
              <w:spacing w:line="360" w:lineRule="auto"/>
              <w:jc w:val="both"/>
              <w:rPr>
                <w:spacing w:val="-3"/>
                <w:lang w:val="es-ES_tradnl"/>
              </w:rPr>
            </w:pPr>
            <w:r>
              <w:rPr>
                <w:spacing w:val="-3"/>
                <w:lang w:val="es-ES_tradnl"/>
              </w:rPr>
              <w:t>I. Aspectos preliminares. II. Contrabando. III. Derecho Penal militar. IV. Delitos electorales. V. Navegación aérea. VI. Otras leyes penales especiales.</w:t>
            </w:r>
          </w:p>
          <w:p w:rsidR="00C25AD8" w:rsidRDefault="00C25AD8"/>
          <w:p w:rsidR="00C25AD8" w:rsidRPr="00D73A58" w:rsidRDefault="00C25AD8"/>
          <w:p w:rsidR="00C25AD8" w:rsidRPr="00D73A58" w:rsidRDefault="00EF65EC">
            <w:r w:rsidRPr="00D73A58">
              <w:t>TEMARIO PRÁCTICO:</w:t>
            </w:r>
          </w:p>
          <w:p w:rsidR="0046014C" w:rsidRPr="00D73A58" w:rsidRDefault="0046014C"/>
          <w:p w:rsidR="00C25AD8" w:rsidRPr="00B53DA2" w:rsidRDefault="00EF65EC" w:rsidP="00B53DA2">
            <w:pPr>
              <w:numPr>
                <w:ilvl w:val="0"/>
                <w:numId w:val="5"/>
              </w:numPr>
              <w:spacing w:line="360" w:lineRule="auto"/>
            </w:pPr>
            <w:r w:rsidRPr="00D73A58">
              <w:t>Realización de casos prácticos y discusión en</w:t>
            </w:r>
            <w:r w:rsidRPr="00B53DA2">
              <w:t xml:space="preserve"> clase. </w:t>
            </w:r>
          </w:p>
          <w:p w:rsidR="00C25AD8" w:rsidRPr="00B53DA2" w:rsidRDefault="00EF65EC" w:rsidP="00B53DA2">
            <w:pPr>
              <w:numPr>
                <w:ilvl w:val="0"/>
                <w:numId w:val="5"/>
              </w:numPr>
              <w:spacing w:line="360" w:lineRule="auto"/>
            </w:pPr>
            <w:r w:rsidRPr="00B53DA2">
              <w:t>Visitas a Tribunales. Asistencia a juicios.</w:t>
            </w:r>
          </w:p>
          <w:p w:rsidR="00C25AD8" w:rsidRPr="00B53DA2" w:rsidRDefault="0046014C" w:rsidP="00B53DA2">
            <w:pPr>
              <w:numPr>
                <w:ilvl w:val="0"/>
                <w:numId w:val="5"/>
              </w:numPr>
              <w:spacing w:line="360" w:lineRule="auto"/>
            </w:pPr>
            <w:r>
              <w:t>Realización de seminarios y jornadas relacionada</w:t>
            </w:r>
            <w:r w:rsidR="00EF65EC" w:rsidRPr="00B53DA2">
              <w:t>s con la materia.</w:t>
            </w:r>
          </w:p>
          <w:p w:rsidR="00C25AD8" w:rsidRDefault="00C25AD8"/>
        </w:tc>
      </w:tr>
      <w:tr w:rsidR="00C25AD8">
        <w:tc>
          <w:tcPr>
            <w:tcW w:w="10188" w:type="dxa"/>
            <w:gridSpan w:val="14"/>
            <w:vAlign w:val="center"/>
          </w:tcPr>
          <w:p w:rsidR="00C25AD8" w:rsidRDefault="00EF65EC">
            <w:r>
              <w:rPr>
                <w:rFonts w:ascii="TradeGothic LT Bold" w:hAnsi="TradeGothic LT Bold"/>
                <w:sz w:val="20"/>
                <w:szCs w:val="20"/>
              </w:rPr>
              <w:lastRenderedPageBreak/>
              <w:t>BIBLIOGRAFÍA</w:t>
            </w:r>
          </w:p>
        </w:tc>
      </w:tr>
      <w:tr w:rsidR="00C25AD8">
        <w:tc>
          <w:tcPr>
            <w:tcW w:w="10188" w:type="dxa"/>
            <w:gridSpan w:val="14"/>
            <w:vAlign w:val="center"/>
          </w:tcPr>
          <w:p w:rsidR="00C25AD8" w:rsidRDefault="00D73A58">
            <w:pPr>
              <w:rPr>
                <w:rFonts w:ascii="TradeGothic LT" w:hAnsi="TradeGothic LT"/>
                <w:sz w:val="20"/>
                <w:szCs w:val="20"/>
              </w:rPr>
            </w:pPr>
            <w:r>
              <w:rPr>
                <w:rFonts w:ascii="TradeGothic LT" w:hAnsi="TradeGothic LT"/>
                <w:sz w:val="20"/>
                <w:szCs w:val="20"/>
              </w:rPr>
              <w:t>BIBLIOGRAFÍA BÁSICA</w:t>
            </w:r>
            <w:r w:rsidR="00EF65EC">
              <w:rPr>
                <w:rFonts w:ascii="TradeGothic LT" w:hAnsi="TradeGothic LT"/>
                <w:sz w:val="20"/>
                <w:szCs w:val="20"/>
              </w:rPr>
              <w:t>:</w:t>
            </w:r>
          </w:p>
          <w:p w:rsidR="00FD0D9F" w:rsidRPr="00FD0D9F" w:rsidRDefault="00FD0D9F" w:rsidP="007E163F">
            <w:pPr>
              <w:ind w:left="11" w:firstLine="283"/>
            </w:pPr>
          </w:p>
          <w:p w:rsidR="00C25AD8" w:rsidRDefault="00FD0D9F" w:rsidP="007E163F">
            <w:pPr>
              <w:spacing w:line="360" w:lineRule="auto"/>
              <w:ind w:left="11" w:firstLine="283"/>
            </w:pPr>
            <w:r w:rsidRPr="00FD0D9F">
              <w:t>Para la preparación del programa de este curso de Parte Especial</w:t>
            </w:r>
            <w:r w:rsidR="0093653F">
              <w:t xml:space="preserve"> es imprescindible disponer de un Código Penal actualizado y también</w:t>
            </w:r>
            <w:r w:rsidRPr="00FD0D9F">
              <w:t xml:space="preserve"> puede utilizarse cualquier libro que responda al temario señ</w:t>
            </w:r>
            <w:r w:rsidR="0093653F">
              <w:t>alado. Se concretan</w:t>
            </w:r>
            <w:r w:rsidRPr="00FD0D9F">
              <w:t xml:space="preserve"> los siguientes:</w:t>
            </w:r>
          </w:p>
          <w:p w:rsidR="007E163F" w:rsidRPr="00FD0D9F" w:rsidRDefault="007E163F" w:rsidP="007E163F">
            <w:pPr>
              <w:spacing w:line="360" w:lineRule="auto"/>
              <w:ind w:left="11" w:firstLine="283"/>
            </w:pPr>
          </w:p>
          <w:p w:rsidR="00BB59F8" w:rsidRPr="00293812" w:rsidRDefault="00BB59F8"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Álvarez García, F.J./ Manjón-Cabeza Olmeda</w:t>
            </w:r>
            <w:r w:rsidRPr="00293812">
              <w:rPr>
                <w:rStyle w:val="FontStyle15"/>
                <w:rFonts w:ascii="Times New Roman" w:eastAsiaTheme="minorEastAsia" w:hAnsi="Times New Roman" w:cs="Times New Roman"/>
                <w:sz w:val="24"/>
                <w:szCs w:val="24"/>
              </w:rPr>
              <w:t xml:space="preserve">, </w:t>
            </w:r>
            <w:r w:rsidRPr="00293812">
              <w:rPr>
                <w:rStyle w:val="FontStyle15"/>
                <w:rFonts w:ascii="Times New Roman" w:eastAsiaTheme="minorEastAsia" w:hAnsi="Times New Roman" w:cs="Times New Roman"/>
                <w:b w:val="0"/>
                <w:sz w:val="24"/>
                <w:szCs w:val="24"/>
              </w:rPr>
              <w:t>A.:</w:t>
            </w:r>
            <w:r w:rsidRPr="00293812">
              <w:rPr>
                <w:rStyle w:val="FontStyle15"/>
                <w:rFonts w:ascii="Times New Roman" w:eastAsiaTheme="minorEastAsia" w:hAnsi="Times New Roman" w:cs="Times New Roman"/>
                <w:sz w:val="24"/>
                <w:szCs w:val="24"/>
              </w:rPr>
              <w:t xml:space="preserve"> </w:t>
            </w:r>
            <w:r w:rsidRPr="00293812">
              <w:rPr>
                <w:rStyle w:val="FontStyle19"/>
                <w:rFonts w:ascii="Times New Roman" w:eastAsiaTheme="minorEastAsia" w:hAnsi="Times New Roman" w:cs="Times New Roman"/>
                <w:sz w:val="24"/>
                <w:szCs w:val="24"/>
              </w:rPr>
              <w:t xml:space="preserve">Derecho Penal Español. Parte Especial </w:t>
            </w:r>
            <w:r w:rsidRPr="00293812">
              <w:rPr>
                <w:rStyle w:val="FontStyle15"/>
                <w:rFonts w:ascii="Times New Roman" w:eastAsiaTheme="minorEastAsia" w:hAnsi="Times New Roman" w:cs="Times New Roman"/>
                <w:b w:val="0"/>
                <w:sz w:val="24"/>
                <w:szCs w:val="24"/>
              </w:rPr>
              <w:t>(I), Valencia 2009, (II) Valencia, 2011.</w:t>
            </w:r>
          </w:p>
          <w:p w:rsidR="00BB59F8" w:rsidRPr="00293812" w:rsidRDefault="00BB59F8"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Calderón Cerezo, A./ Choclan Montalvo, J.A.: </w:t>
            </w:r>
            <w:r w:rsidRPr="00293812">
              <w:rPr>
                <w:rStyle w:val="FontStyle15"/>
                <w:rFonts w:ascii="Times New Roman" w:eastAsiaTheme="minorEastAsia" w:hAnsi="Times New Roman" w:cs="Times New Roman"/>
                <w:b w:val="0"/>
                <w:i/>
                <w:sz w:val="24"/>
                <w:szCs w:val="24"/>
              </w:rPr>
              <w:t>Derecho Penal. Parte Especial</w:t>
            </w:r>
            <w:r w:rsidRPr="00293812">
              <w:rPr>
                <w:rStyle w:val="FontStyle15"/>
                <w:rFonts w:ascii="Times New Roman" w:eastAsiaTheme="minorEastAsia" w:hAnsi="Times New Roman" w:cs="Times New Roman"/>
                <w:b w:val="0"/>
                <w:sz w:val="24"/>
                <w:szCs w:val="24"/>
              </w:rPr>
              <w:t>, 2ª edic. Barcelona 2001.</w:t>
            </w:r>
          </w:p>
          <w:p w:rsidR="00BB59F8" w:rsidRPr="00293812" w:rsidRDefault="00BB59F8"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Cobo del Rosal, M. (Coordinador): </w:t>
            </w:r>
            <w:r w:rsidRPr="00293812">
              <w:rPr>
                <w:rStyle w:val="FontStyle15"/>
                <w:rFonts w:ascii="Times New Roman" w:eastAsiaTheme="minorEastAsia" w:hAnsi="Times New Roman" w:cs="Times New Roman"/>
                <w:b w:val="0"/>
                <w:i/>
                <w:sz w:val="24"/>
                <w:szCs w:val="24"/>
              </w:rPr>
              <w:t>Derecho Penal Español. Parte Especial</w:t>
            </w:r>
            <w:r w:rsidR="00FD0D9F" w:rsidRPr="00293812">
              <w:rPr>
                <w:rStyle w:val="FontStyle15"/>
                <w:rFonts w:ascii="Times New Roman" w:eastAsiaTheme="minorEastAsia" w:hAnsi="Times New Roman" w:cs="Times New Roman"/>
                <w:b w:val="0"/>
                <w:sz w:val="24"/>
                <w:szCs w:val="24"/>
              </w:rPr>
              <w:t>,</w:t>
            </w:r>
            <w:r w:rsidRPr="00293812">
              <w:rPr>
                <w:rStyle w:val="FontStyle15"/>
                <w:rFonts w:ascii="Times New Roman" w:eastAsiaTheme="minorEastAsia" w:hAnsi="Times New Roman" w:cs="Times New Roman"/>
                <w:b w:val="0"/>
                <w:sz w:val="24"/>
                <w:szCs w:val="24"/>
              </w:rPr>
              <w:t xml:space="preserve"> 2ª ed., edit. Dykinson, Madrid,  2005</w:t>
            </w:r>
            <w:r w:rsidR="00FD0D9F" w:rsidRPr="00293812">
              <w:rPr>
                <w:rStyle w:val="FontStyle15"/>
                <w:rFonts w:ascii="Times New Roman" w:eastAsiaTheme="minorEastAsia" w:hAnsi="Times New Roman" w:cs="Times New Roman"/>
                <w:b w:val="0"/>
                <w:sz w:val="24"/>
                <w:szCs w:val="24"/>
              </w:rPr>
              <w:t>.</w:t>
            </w:r>
          </w:p>
          <w:p w:rsidR="00FD0D9F" w:rsidRPr="00293812" w:rsidRDefault="00FD0D9F"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Cobo del Rosal, M. (Director): </w:t>
            </w:r>
            <w:r w:rsidRPr="00293812">
              <w:rPr>
                <w:rStyle w:val="FontStyle15"/>
                <w:rFonts w:ascii="Times New Roman" w:eastAsiaTheme="minorEastAsia" w:hAnsi="Times New Roman" w:cs="Times New Roman"/>
                <w:b w:val="0"/>
                <w:i/>
                <w:sz w:val="24"/>
                <w:szCs w:val="24"/>
              </w:rPr>
              <w:t>Comentarios al C</w:t>
            </w:r>
            <w:r w:rsidR="002C2430" w:rsidRPr="00293812">
              <w:rPr>
                <w:rStyle w:val="FontStyle15"/>
                <w:rFonts w:ascii="Times New Roman" w:eastAsiaTheme="minorEastAsia" w:hAnsi="Times New Roman" w:cs="Times New Roman"/>
                <w:b w:val="0"/>
                <w:i/>
                <w:sz w:val="24"/>
                <w:szCs w:val="24"/>
              </w:rPr>
              <w:t>ódigo Penal</w:t>
            </w:r>
            <w:r w:rsidR="002C2430" w:rsidRPr="00293812">
              <w:rPr>
                <w:rStyle w:val="FontStyle15"/>
                <w:rFonts w:ascii="Times New Roman" w:eastAsiaTheme="minorEastAsia" w:hAnsi="Times New Roman" w:cs="Times New Roman"/>
                <w:b w:val="0"/>
                <w:sz w:val="24"/>
                <w:szCs w:val="24"/>
              </w:rPr>
              <w:t>, T. I-XI</w:t>
            </w:r>
            <w:r w:rsidRPr="00293812">
              <w:rPr>
                <w:rStyle w:val="FontStyle15"/>
                <w:rFonts w:ascii="Times New Roman" w:eastAsiaTheme="minorEastAsia" w:hAnsi="Times New Roman" w:cs="Times New Roman"/>
                <w:b w:val="0"/>
                <w:sz w:val="24"/>
                <w:szCs w:val="24"/>
              </w:rPr>
              <w:t xml:space="preserve">, </w:t>
            </w:r>
            <w:r w:rsidR="002C2430" w:rsidRPr="00293812">
              <w:rPr>
                <w:rStyle w:val="FontStyle15"/>
                <w:rFonts w:ascii="Times New Roman" w:eastAsiaTheme="minorEastAsia" w:hAnsi="Times New Roman" w:cs="Times New Roman"/>
                <w:b w:val="0"/>
                <w:sz w:val="24"/>
                <w:szCs w:val="24"/>
              </w:rPr>
              <w:t>(</w:t>
            </w:r>
            <w:r w:rsidRPr="00293812">
              <w:rPr>
                <w:rStyle w:val="FontStyle15"/>
                <w:rFonts w:ascii="Times New Roman" w:eastAsiaTheme="minorEastAsia" w:hAnsi="Times New Roman" w:cs="Times New Roman"/>
                <w:b w:val="0"/>
                <w:sz w:val="24"/>
                <w:szCs w:val="24"/>
              </w:rPr>
              <w:t>edit</w:t>
            </w:r>
            <w:r w:rsidR="002C2430" w:rsidRPr="00293812">
              <w:rPr>
                <w:rStyle w:val="FontStyle15"/>
                <w:rFonts w:ascii="Times New Roman" w:eastAsiaTheme="minorEastAsia" w:hAnsi="Times New Roman" w:cs="Times New Roman"/>
                <w:b w:val="0"/>
                <w:sz w:val="24"/>
                <w:szCs w:val="24"/>
              </w:rPr>
              <w:t>.</w:t>
            </w:r>
            <w:r w:rsidRPr="00293812">
              <w:rPr>
                <w:rStyle w:val="FontStyle15"/>
                <w:rFonts w:ascii="Times New Roman" w:eastAsiaTheme="minorEastAsia" w:hAnsi="Times New Roman" w:cs="Times New Roman"/>
                <w:b w:val="0"/>
                <w:sz w:val="24"/>
                <w:szCs w:val="24"/>
              </w:rPr>
              <w:t xml:space="preserve"> Edersa</w:t>
            </w:r>
            <w:r w:rsidR="002C2430" w:rsidRPr="00293812">
              <w:rPr>
                <w:rStyle w:val="FontStyle15"/>
                <w:rFonts w:ascii="Times New Roman" w:eastAsiaTheme="minorEastAsia" w:hAnsi="Times New Roman" w:cs="Times New Roman"/>
                <w:b w:val="0"/>
                <w:sz w:val="24"/>
                <w:szCs w:val="24"/>
              </w:rPr>
              <w:t>, Cesej, Dykinson) Madrid 2000-2011.</w:t>
            </w:r>
          </w:p>
          <w:p w:rsidR="002C2430" w:rsidRPr="00293812" w:rsidRDefault="002C2430"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Cobo del Rosal, M./ Morillas Cueva, L. (Directores): </w:t>
            </w:r>
            <w:r w:rsidRPr="00293812">
              <w:rPr>
                <w:rStyle w:val="FontStyle15"/>
                <w:rFonts w:ascii="Times New Roman" w:eastAsiaTheme="minorEastAsia" w:hAnsi="Times New Roman" w:cs="Times New Roman"/>
                <w:b w:val="0"/>
                <w:i/>
                <w:sz w:val="24"/>
                <w:szCs w:val="24"/>
              </w:rPr>
              <w:t>Comentarios al Código Penal</w:t>
            </w:r>
            <w:r w:rsidRPr="00293812">
              <w:rPr>
                <w:rStyle w:val="FontStyle15"/>
                <w:rFonts w:ascii="Times New Roman" w:eastAsiaTheme="minorEastAsia" w:hAnsi="Times New Roman" w:cs="Times New Roman"/>
                <w:b w:val="0"/>
                <w:sz w:val="24"/>
                <w:szCs w:val="24"/>
              </w:rPr>
              <w:t>, Tomo XII, edit Dykinson, Madrid, 2011.</w:t>
            </w:r>
          </w:p>
          <w:p w:rsidR="002C2430" w:rsidRPr="00293812" w:rsidRDefault="002C2430"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Córdoba Rosa, J./ García Arán, M.: </w:t>
            </w:r>
            <w:r w:rsidRPr="00293812">
              <w:rPr>
                <w:rStyle w:val="FontStyle15"/>
                <w:rFonts w:ascii="Times New Roman" w:eastAsiaTheme="minorEastAsia" w:hAnsi="Times New Roman" w:cs="Times New Roman"/>
                <w:b w:val="0"/>
                <w:i/>
                <w:sz w:val="24"/>
                <w:szCs w:val="24"/>
              </w:rPr>
              <w:t>Comentarios al Código Penal. Parte Especial</w:t>
            </w:r>
            <w:r w:rsidRPr="00293812">
              <w:rPr>
                <w:rStyle w:val="FontStyle15"/>
                <w:rFonts w:ascii="Times New Roman" w:eastAsiaTheme="minorEastAsia" w:hAnsi="Times New Roman" w:cs="Times New Roman"/>
                <w:b w:val="0"/>
                <w:sz w:val="24"/>
                <w:szCs w:val="24"/>
              </w:rPr>
              <w:t>, Madrid, 2004.</w:t>
            </w:r>
          </w:p>
          <w:p w:rsidR="002C2430" w:rsidRPr="00293812" w:rsidRDefault="002C2430"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Escrihuela Chumilla, F. J.: </w:t>
            </w:r>
            <w:r w:rsidRPr="00293812">
              <w:rPr>
                <w:rStyle w:val="FontStyle15"/>
                <w:rFonts w:ascii="Times New Roman" w:eastAsiaTheme="minorEastAsia" w:hAnsi="Times New Roman" w:cs="Times New Roman"/>
                <w:b w:val="0"/>
                <w:i/>
                <w:sz w:val="24"/>
                <w:szCs w:val="24"/>
              </w:rPr>
              <w:t>Todo penal</w:t>
            </w:r>
            <w:r w:rsidRPr="00293812">
              <w:rPr>
                <w:rStyle w:val="FontStyle15"/>
                <w:rFonts w:ascii="Times New Roman" w:eastAsiaTheme="minorEastAsia" w:hAnsi="Times New Roman" w:cs="Times New Roman"/>
                <w:b w:val="0"/>
                <w:sz w:val="24"/>
                <w:szCs w:val="24"/>
              </w:rPr>
              <w:t xml:space="preserve">, edit. La Ley, Madrid, 2011.  </w:t>
            </w:r>
          </w:p>
          <w:p w:rsidR="002C2430" w:rsidRPr="00293812" w:rsidRDefault="002C2430"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Gómez Tomillo, M. (Director): </w:t>
            </w:r>
            <w:r w:rsidRPr="00293812">
              <w:rPr>
                <w:rStyle w:val="FontStyle15"/>
                <w:rFonts w:ascii="Times New Roman" w:eastAsiaTheme="minorEastAsia" w:hAnsi="Times New Roman" w:cs="Times New Roman"/>
                <w:b w:val="0"/>
                <w:i/>
                <w:sz w:val="24"/>
                <w:szCs w:val="24"/>
              </w:rPr>
              <w:t>Comentarios al Código Penal</w:t>
            </w:r>
            <w:r w:rsidRPr="00293812">
              <w:rPr>
                <w:rStyle w:val="FontStyle15"/>
                <w:rFonts w:ascii="Times New Roman" w:eastAsiaTheme="minorEastAsia" w:hAnsi="Times New Roman" w:cs="Times New Roman"/>
                <w:b w:val="0"/>
                <w:sz w:val="24"/>
                <w:szCs w:val="24"/>
              </w:rPr>
              <w:t xml:space="preserve">, edit. Lex Nova, Valladolid, 2011.  </w:t>
            </w:r>
          </w:p>
          <w:p w:rsidR="00FD0D9F" w:rsidRPr="00293812" w:rsidRDefault="00FD0D9F"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Morillas Cueva, L. (Coordinador): </w:t>
            </w:r>
            <w:r w:rsidRPr="00293812">
              <w:rPr>
                <w:rStyle w:val="FontStyle15"/>
                <w:rFonts w:ascii="Times New Roman" w:eastAsiaTheme="minorEastAsia" w:hAnsi="Times New Roman" w:cs="Times New Roman"/>
                <w:b w:val="0"/>
                <w:i/>
                <w:sz w:val="24"/>
                <w:szCs w:val="24"/>
              </w:rPr>
              <w:t>Sistema de Derecho Penal español. Parte Especial</w:t>
            </w:r>
            <w:r w:rsidRPr="00293812">
              <w:rPr>
                <w:rStyle w:val="FontStyle15"/>
                <w:rFonts w:ascii="Times New Roman" w:eastAsiaTheme="minorEastAsia" w:hAnsi="Times New Roman" w:cs="Times New Roman"/>
                <w:b w:val="0"/>
                <w:sz w:val="24"/>
                <w:szCs w:val="24"/>
              </w:rPr>
              <w:t xml:space="preserve">, edit. Dykinson, Madrid, 2011. </w:t>
            </w:r>
          </w:p>
          <w:p w:rsidR="00756C28" w:rsidRPr="00293812" w:rsidRDefault="00756C28"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Muñoz Conde, F.: </w:t>
            </w:r>
            <w:r w:rsidRPr="00293812">
              <w:rPr>
                <w:rStyle w:val="FontStyle15"/>
                <w:rFonts w:ascii="Times New Roman" w:eastAsiaTheme="minorEastAsia" w:hAnsi="Times New Roman" w:cs="Times New Roman"/>
                <w:b w:val="0"/>
                <w:i/>
                <w:sz w:val="24"/>
                <w:szCs w:val="24"/>
              </w:rPr>
              <w:t>Derecho Penal. Parte Especial,</w:t>
            </w:r>
            <w:r w:rsidRPr="00293812">
              <w:rPr>
                <w:rStyle w:val="FontStyle15"/>
                <w:rFonts w:ascii="Times New Roman" w:eastAsiaTheme="minorEastAsia" w:hAnsi="Times New Roman" w:cs="Times New Roman"/>
                <w:b w:val="0"/>
                <w:sz w:val="24"/>
                <w:szCs w:val="24"/>
              </w:rPr>
              <w:t xml:space="preserve"> edit. Tirant lo Blanch,  18ª edic., Valencia, 2010. </w:t>
            </w:r>
          </w:p>
          <w:p w:rsidR="00756C28" w:rsidRPr="00293812" w:rsidRDefault="00FD0D9F"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Quintero Olivares, G.: </w:t>
            </w:r>
            <w:r w:rsidRPr="00293812">
              <w:rPr>
                <w:rStyle w:val="FontStyle15"/>
                <w:rFonts w:ascii="Times New Roman" w:eastAsiaTheme="minorEastAsia" w:hAnsi="Times New Roman" w:cs="Times New Roman"/>
                <w:b w:val="0"/>
                <w:i/>
                <w:sz w:val="24"/>
                <w:szCs w:val="24"/>
              </w:rPr>
              <w:t>Comentarios al Código Penal español</w:t>
            </w:r>
            <w:r w:rsidRPr="00293812">
              <w:rPr>
                <w:rStyle w:val="FontStyle15"/>
                <w:rFonts w:ascii="Times New Roman" w:eastAsiaTheme="minorEastAsia" w:hAnsi="Times New Roman" w:cs="Times New Roman"/>
                <w:b w:val="0"/>
                <w:sz w:val="24"/>
                <w:szCs w:val="24"/>
              </w:rPr>
              <w:t>, edit. Aranzadi, Navarra, 2011.</w:t>
            </w:r>
          </w:p>
          <w:p w:rsidR="00FD0D9F" w:rsidRPr="00293812" w:rsidRDefault="00756C28" w:rsidP="007E163F">
            <w:pPr>
              <w:pStyle w:val="Style3"/>
              <w:widowControl/>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Silva Sánchez, J. (Director): </w:t>
            </w:r>
            <w:r w:rsidRPr="00293812">
              <w:rPr>
                <w:rStyle w:val="FontStyle15"/>
                <w:rFonts w:ascii="Times New Roman" w:eastAsiaTheme="minorEastAsia" w:hAnsi="Times New Roman" w:cs="Times New Roman"/>
                <w:b w:val="0"/>
                <w:i/>
                <w:sz w:val="24"/>
                <w:szCs w:val="24"/>
              </w:rPr>
              <w:t>Lecciones de Derecho Penal. Parte Especial</w:t>
            </w:r>
            <w:r w:rsidRPr="00293812">
              <w:rPr>
                <w:rStyle w:val="FontStyle15"/>
                <w:rFonts w:ascii="Times New Roman" w:eastAsiaTheme="minorEastAsia" w:hAnsi="Times New Roman" w:cs="Times New Roman"/>
                <w:b w:val="0"/>
                <w:sz w:val="24"/>
                <w:szCs w:val="24"/>
              </w:rPr>
              <w:t>, edit. Atelier</w:t>
            </w:r>
            <w:r w:rsidR="007E163F" w:rsidRPr="00293812">
              <w:rPr>
                <w:rStyle w:val="FontStyle15"/>
                <w:rFonts w:ascii="Times New Roman" w:eastAsiaTheme="minorEastAsia" w:hAnsi="Times New Roman" w:cs="Times New Roman"/>
                <w:b w:val="0"/>
                <w:sz w:val="24"/>
                <w:szCs w:val="24"/>
              </w:rPr>
              <w:t>, 3ª edic., Barcelona, 2011.</w:t>
            </w:r>
            <w:r w:rsidR="00FD0D9F" w:rsidRPr="00293812">
              <w:rPr>
                <w:rStyle w:val="FontStyle15"/>
                <w:rFonts w:ascii="Times New Roman" w:eastAsiaTheme="minorEastAsia" w:hAnsi="Times New Roman" w:cs="Times New Roman"/>
                <w:b w:val="0"/>
                <w:sz w:val="24"/>
                <w:szCs w:val="24"/>
              </w:rPr>
              <w:t xml:space="preserve"> </w:t>
            </w:r>
          </w:p>
          <w:p w:rsidR="00756C28" w:rsidRPr="00293812" w:rsidRDefault="00756C28" w:rsidP="007E163F">
            <w:pPr>
              <w:pStyle w:val="Style3"/>
              <w:widowControl/>
              <w:tabs>
                <w:tab w:val="left" w:pos="240"/>
              </w:tabs>
              <w:spacing w:line="360" w:lineRule="auto"/>
              <w:ind w:left="11" w:firstLine="283"/>
              <w:jc w:val="both"/>
              <w:rPr>
                <w:rStyle w:val="FontStyle15"/>
                <w:rFonts w:ascii="Times New Roman" w:eastAsiaTheme="minorEastAsia" w:hAnsi="Times New Roman" w:cs="Times New Roman"/>
                <w:b w:val="0"/>
                <w:sz w:val="24"/>
                <w:szCs w:val="24"/>
              </w:rPr>
            </w:pPr>
            <w:r w:rsidRPr="00293812">
              <w:rPr>
                <w:rStyle w:val="FontStyle15"/>
                <w:rFonts w:ascii="Times New Roman" w:eastAsiaTheme="minorEastAsia" w:hAnsi="Times New Roman" w:cs="Times New Roman"/>
                <w:b w:val="0"/>
                <w:sz w:val="24"/>
                <w:szCs w:val="24"/>
              </w:rPr>
              <w:t xml:space="preserve">Zugaldía Espinar, J.M./ Marín de Espinosa Ceballos, E. (Directores): </w:t>
            </w:r>
            <w:r w:rsidRPr="00D73A58">
              <w:rPr>
                <w:rStyle w:val="FontStyle15"/>
                <w:rFonts w:ascii="Times New Roman" w:eastAsiaTheme="minorEastAsia" w:hAnsi="Times New Roman" w:cs="Times New Roman"/>
                <w:b w:val="0"/>
                <w:i/>
                <w:sz w:val="24"/>
                <w:szCs w:val="24"/>
              </w:rPr>
              <w:t>Derecho Penal. Parte Especial. Un estudio a través del sistema de casos</w:t>
            </w:r>
            <w:r w:rsidRPr="00293812">
              <w:rPr>
                <w:rStyle w:val="FontStyle15"/>
                <w:rFonts w:ascii="Times New Roman" w:eastAsiaTheme="minorEastAsia" w:hAnsi="Times New Roman" w:cs="Times New Roman"/>
                <w:b w:val="0"/>
                <w:sz w:val="24"/>
                <w:szCs w:val="24"/>
              </w:rPr>
              <w:t xml:space="preserve">, T. I., Delitos contra las personas, edit. Tirant lo Blanch, 3ª edic., Valencia, 2011. </w:t>
            </w:r>
          </w:p>
          <w:p w:rsidR="00BB59F8" w:rsidRDefault="00BB59F8" w:rsidP="007E163F">
            <w:pPr>
              <w:ind w:left="11" w:firstLine="283"/>
              <w:rPr>
                <w:rFonts w:ascii="TradeGothic LT" w:hAnsi="TradeGothic LT"/>
                <w:sz w:val="20"/>
                <w:szCs w:val="20"/>
              </w:rPr>
            </w:pPr>
          </w:p>
          <w:p w:rsidR="00BB59F8" w:rsidRDefault="00BB59F8">
            <w:pPr>
              <w:ind w:left="360"/>
              <w:rPr>
                <w:rFonts w:ascii="TradeGothic LT" w:hAnsi="TradeGothic LT"/>
                <w:sz w:val="20"/>
                <w:szCs w:val="20"/>
              </w:rPr>
            </w:pPr>
          </w:p>
          <w:p w:rsidR="00C25AD8" w:rsidRDefault="00EF65EC">
            <w:pPr>
              <w:rPr>
                <w:rFonts w:ascii="TradeGothic LT" w:hAnsi="TradeGothic LT"/>
                <w:sz w:val="20"/>
                <w:szCs w:val="20"/>
              </w:rPr>
            </w:pPr>
            <w:r>
              <w:rPr>
                <w:rFonts w:ascii="TradeGothic LT" w:hAnsi="TradeGothic LT"/>
                <w:sz w:val="20"/>
                <w:szCs w:val="20"/>
              </w:rPr>
              <w:t>BIBLIOGRAFÍA COMPLEMENTARIA:</w:t>
            </w:r>
          </w:p>
          <w:p w:rsidR="00756C28" w:rsidRDefault="00756C28" w:rsidP="00756C28">
            <w:pPr>
              <w:spacing w:line="360" w:lineRule="auto"/>
              <w:rPr>
                <w:rFonts w:ascii="TradeGothic LT" w:hAnsi="TradeGothic LT"/>
                <w:sz w:val="20"/>
                <w:szCs w:val="20"/>
              </w:rPr>
            </w:pPr>
          </w:p>
          <w:p w:rsidR="00756C28" w:rsidRPr="00756C28" w:rsidRDefault="00756C28" w:rsidP="00756C28">
            <w:pPr>
              <w:spacing w:line="360" w:lineRule="auto"/>
            </w:pPr>
            <w:r w:rsidRPr="00756C28">
              <w:t>Es recomendable completar el estudio de los diversos temas del programa, con alguna monografía específica en la materia.</w:t>
            </w:r>
          </w:p>
          <w:p w:rsidR="00C25AD8" w:rsidRDefault="00C25AD8" w:rsidP="00756C28">
            <w:pPr>
              <w:ind w:left="720"/>
              <w:rPr>
                <w:rFonts w:ascii="TradeGothic LT" w:hAnsi="TradeGothic LT"/>
                <w:sz w:val="20"/>
                <w:szCs w:val="20"/>
              </w:rPr>
            </w:pPr>
          </w:p>
        </w:tc>
      </w:tr>
      <w:tr w:rsidR="00C25AD8">
        <w:tc>
          <w:tcPr>
            <w:tcW w:w="10188" w:type="dxa"/>
            <w:gridSpan w:val="14"/>
            <w:vAlign w:val="center"/>
          </w:tcPr>
          <w:p w:rsidR="00C25AD8" w:rsidRDefault="00EF65EC">
            <w:r>
              <w:rPr>
                <w:rFonts w:ascii="TradeGothic LT Bold" w:hAnsi="TradeGothic LT Bold"/>
                <w:sz w:val="20"/>
                <w:szCs w:val="20"/>
              </w:rPr>
              <w:lastRenderedPageBreak/>
              <w:t>ENLACES RECOMENDADOS</w:t>
            </w:r>
          </w:p>
        </w:tc>
      </w:tr>
      <w:tr w:rsidR="00C25AD8">
        <w:tc>
          <w:tcPr>
            <w:tcW w:w="10188" w:type="dxa"/>
            <w:gridSpan w:val="14"/>
            <w:vAlign w:val="center"/>
          </w:tcPr>
          <w:p w:rsidR="00B0063A" w:rsidRDefault="00B0063A">
            <w:r>
              <w:t>www.suarezl.es</w:t>
            </w:r>
          </w:p>
          <w:p w:rsidR="00C25AD8" w:rsidRDefault="007E163F">
            <w:r>
              <w:t>Revistas electrónicas:</w:t>
            </w:r>
          </w:p>
          <w:p w:rsidR="007E163F" w:rsidRDefault="00EB09C8">
            <w:hyperlink r:id="rId8" w:history="1">
              <w:r w:rsidR="007E163F" w:rsidRPr="00F97514">
                <w:rPr>
                  <w:rStyle w:val="Hipervnculo"/>
                </w:rPr>
                <w:t>http://criminet.ugr.es/recpc/</w:t>
              </w:r>
            </w:hyperlink>
          </w:p>
          <w:p w:rsidR="007E163F" w:rsidRDefault="00EB09C8">
            <w:hyperlink r:id="rId9" w:history="1">
              <w:r w:rsidR="007E163F" w:rsidRPr="00F97514">
                <w:rPr>
                  <w:rStyle w:val="Hipervnculo"/>
                </w:rPr>
                <w:t>http://criminet.ugr.es/</w:t>
              </w:r>
            </w:hyperlink>
          </w:p>
          <w:p w:rsidR="007E163F" w:rsidRDefault="00EB09C8">
            <w:hyperlink r:id="rId10" w:history="1">
              <w:r w:rsidR="007E163F" w:rsidRPr="00F97514">
                <w:rPr>
                  <w:rStyle w:val="Hipervnculo"/>
                </w:rPr>
                <w:t>http://diariolaley.laley.es/content/Inicio.aspx</w:t>
              </w:r>
            </w:hyperlink>
          </w:p>
          <w:p w:rsidR="007E163F" w:rsidRDefault="007E163F"/>
        </w:tc>
      </w:tr>
      <w:tr w:rsidR="00C25AD8">
        <w:tc>
          <w:tcPr>
            <w:tcW w:w="10188" w:type="dxa"/>
            <w:gridSpan w:val="14"/>
            <w:vAlign w:val="center"/>
          </w:tcPr>
          <w:p w:rsidR="00C25AD8" w:rsidRDefault="00EF65EC">
            <w:r>
              <w:rPr>
                <w:rFonts w:ascii="TradeGothic LT Bold" w:hAnsi="TradeGothic LT Bold"/>
                <w:sz w:val="20"/>
                <w:szCs w:val="20"/>
              </w:rPr>
              <w:t>METODOLOGÍA DOCENTE</w:t>
            </w:r>
          </w:p>
        </w:tc>
      </w:tr>
      <w:tr w:rsidR="00C25AD8">
        <w:tc>
          <w:tcPr>
            <w:tcW w:w="10188" w:type="dxa"/>
            <w:gridSpan w:val="14"/>
            <w:vAlign w:val="center"/>
          </w:tcPr>
          <w:p w:rsidR="007E163F" w:rsidRPr="007E163F" w:rsidRDefault="007E163F" w:rsidP="007E163F">
            <w:pPr>
              <w:pStyle w:val="Textoindependiente"/>
              <w:ind w:firstLine="294"/>
              <w:rPr>
                <w:b w:val="0"/>
              </w:rPr>
            </w:pPr>
            <w:r w:rsidRPr="007E163F">
              <w:rPr>
                <w:b w:val="0"/>
              </w:rPr>
              <w:t>La metodología que se propone parte de combinar distintas herramientas docentes –clases presenciales, seminarios, acti</w:t>
            </w:r>
            <w:r>
              <w:rPr>
                <w:b w:val="0"/>
              </w:rPr>
              <w:t>vidades alternativas y trabajos</w:t>
            </w:r>
            <w:r w:rsidRPr="007E163F">
              <w:rPr>
                <w:b w:val="0"/>
              </w:rPr>
              <w:t>-  con el objeto de crear una metodología interactiva en la que una vez que se hayan desarrollado los conceptos fundamentales sea la participación de los estudiantes, en el análisis de las cuestiones básicas, la que les permita profundizar en la materia, en su problemática  y en la incidencia de los aspectos teóricos en la resolución de los casos prácticos.</w:t>
            </w:r>
          </w:p>
          <w:p w:rsidR="007E163F" w:rsidRPr="007E163F" w:rsidRDefault="007E163F" w:rsidP="007E163F">
            <w:pPr>
              <w:spacing w:line="360" w:lineRule="auto"/>
              <w:ind w:firstLine="294"/>
              <w:jc w:val="both"/>
              <w:rPr>
                <w:bCs/>
              </w:rPr>
            </w:pPr>
          </w:p>
          <w:p w:rsidR="007E163F" w:rsidRPr="007E163F" w:rsidRDefault="007E163F" w:rsidP="007E163F">
            <w:pPr>
              <w:spacing w:line="360" w:lineRule="auto"/>
              <w:ind w:firstLine="294"/>
              <w:jc w:val="both"/>
              <w:rPr>
                <w:b/>
                <w:bCs/>
              </w:rPr>
            </w:pPr>
            <w:r w:rsidRPr="007E163F">
              <w:rPr>
                <w:b/>
                <w:bCs/>
              </w:rPr>
              <w:t>1) CLASES PRESENCIALES (teóricas y prácticas)</w:t>
            </w:r>
            <w:r w:rsidR="00D73A58">
              <w:rPr>
                <w:b/>
                <w:bCs/>
              </w:rPr>
              <w:t>.</w:t>
            </w:r>
          </w:p>
          <w:p w:rsidR="007E163F" w:rsidRPr="007E163F" w:rsidRDefault="007E163F" w:rsidP="007E163F">
            <w:pPr>
              <w:tabs>
                <w:tab w:val="left" w:pos="-720"/>
              </w:tabs>
              <w:suppressAutoHyphens/>
              <w:spacing w:line="360" w:lineRule="auto"/>
              <w:ind w:firstLine="294"/>
              <w:jc w:val="both"/>
              <w:rPr>
                <w:spacing w:val="-3"/>
                <w:lang w:val="es-ES_tradnl"/>
              </w:rPr>
            </w:pPr>
            <w:r w:rsidRPr="007E163F">
              <w:rPr>
                <w:spacing w:val="-3"/>
                <w:lang w:val="es-ES_tradnl"/>
              </w:rPr>
              <w:t xml:space="preserve">El método propuesto, tal y como se anticipó, parte de combinar la llamada lección magistral, complementada con el desarrollo de clases prácticas. En cualquier caso es recomendable desarrollar este tipo de docencia preferentemente con material jurisprudencial actualizado, que conduzca al alumno a una visión esencial de los problemas más contemporáneos que se sustancian  en la </w:t>
            </w:r>
            <w:r w:rsidRPr="007E163F">
              <w:rPr>
                <w:i/>
                <w:iCs/>
                <w:spacing w:val="-3"/>
                <w:lang w:val="es-ES_tradnl"/>
              </w:rPr>
              <w:t>praxis</w:t>
            </w:r>
            <w:r w:rsidRPr="007E163F">
              <w:rPr>
                <w:spacing w:val="-3"/>
                <w:lang w:val="es-ES_tradnl"/>
              </w:rPr>
              <w:t xml:space="preserve"> de nuestros Tribunales. Tanto en las clases prácticas como teóricas la implicación del alumno con sus aportaciones en la valoración de las cuestiones objeto de explicación es fundamental.</w:t>
            </w:r>
          </w:p>
          <w:p w:rsidR="007E163F" w:rsidRDefault="007E163F" w:rsidP="007E163F">
            <w:pPr>
              <w:tabs>
                <w:tab w:val="left" w:pos="-720"/>
              </w:tabs>
              <w:suppressAutoHyphens/>
              <w:spacing w:line="360" w:lineRule="auto"/>
              <w:ind w:firstLine="294"/>
              <w:jc w:val="both"/>
              <w:rPr>
                <w:rFonts w:ascii="Verdana" w:hAnsi="Verdana"/>
                <w:spacing w:val="-3"/>
                <w:sz w:val="16"/>
                <w:szCs w:val="16"/>
                <w:lang w:val="es-ES_tradnl"/>
              </w:rPr>
            </w:pPr>
          </w:p>
          <w:p w:rsidR="007E163F" w:rsidRPr="007E163F" w:rsidRDefault="007E163F" w:rsidP="007E163F">
            <w:pPr>
              <w:tabs>
                <w:tab w:val="left" w:pos="-720"/>
              </w:tabs>
              <w:suppressAutoHyphens/>
              <w:spacing w:line="360" w:lineRule="auto"/>
              <w:ind w:firstLine="294"/>
              <w:jc w:val="both"/>
              <w:rPr>
                <w:b/>
                <w:bCs/>
              </w:rPr>
            </w:pPr>
            <w:r w:rsidRPr="007E163F">
              <w:rPr>
                <w:b/>
                <w:spacing w:val="-3"/>
                <w:lang w:val="es-ES_tradnl"/>
              </w:rPr>
              <w:t>2) SEMINARIOS</w:t>
            </w:r>
          </w:p>
          <w:p w:rsidR="007E163F" w:rsidRPr="007E163F" w:rsidRDefault="007E163F" w:rsidP="007E163F">
            <w:pPr>
              <w:tabs>
                <w:tab w:val="left" w:pos="-720"/>
              </w:tabs>
              <w:suppressAutoHyphens/>
              <w:spacing w:line="360" w:lineRule="auto"/>
              <w:ind w:firstLine="294"/>
              <w:jc w:val="both"/>
              <w:rPr>
                <w:spacing w:val="-3"/>
                <w:lang w:val="es-ES_tradnl"/>
              </w:rPr>
            </w:pPr>
            <w:r w:rsidRPr="007E163F">
              <w:rPr>
                <w:spacing w:val="-3"/>
                <w:lang w:val="es-ES_tradnl"/>
              </w:rPr>
              <w:lastRenderedPageBreak/>
              <w:t>Los seminarios son otra actividad docente de gran interés, pues permiten una mayor profundización en determinados aspectos o temas de la asignatura que, por las limitaciones de tiempo, no se pueden explicar adecuadamente en las clases teóricas y prácticas. Al tener como requisito imprescindible el ser de carácter voluntario y con una participación restringida de alumnos, se logra con ellos algo imposible en las clases teóricas: la participación activa en la preparación, exposición y discusión del tema elegido. La intervención en los seminarios debe ser voluntaria, aunque aquellos alumnos que se inscriban deben comprometerse a asistir de forma regular a las distintas sesiones y a realizar una memoria final en la que resuman los conocimientos adquiridos.</w:t>
            </w:r>
          </w:p>
          <w:p w:rsidR="007E163F" w:rsidRDefault="007E163F" w:rsidP="007E163F">
            <w:pPr>
              <w:spacing w:line="360" w:lineRule="auto"/>
              <w:ind w:firstLine="294"/>
              <w:jc w:val="both"/>
              <w:rPr>
                <w:rFonts w:ascii="Verdana" w:hAnsi="Verdana"/>
                <w:bCs/>
                <w:sz w:val="16"/>
                <w:szCs w:val="16"/>
                <w:lang w:val="es-ES_tradnl"/>
              </w:rPr>
            </w:pPr>
          </w:p>
          <w:p w:rsidR="007E163F" w:rsidRPr="007E163F" w:rsidRDefault="007E163F" w:rsidP="007E163F">
            <w:pPr>
              <w:spacing w:line="360" w:lineRule="auto"/>
              <w:ind w:firstLine="294"/>
              <w:jc w:val="both"/>
              <w:rPr>
                <w:b/>
                <w:bCs/>
                <w:lang w:val="es-ES_tradnl"/>
              </w:rPr>
            </w:pPr>
            <w:r w:rsidRPr="007E163F">
              <w:rPr>
                <w:b/>
                <w:bCs/>
                <w:lang w:val="es-ES_tradnl"/>
              </w:rPr>
              <w:t>3) ACTIVIDADES PRESENCIALES ALTERNATIVAS</w:t>
            </w:r>
          </w:p>
          <w:p w:rsidR="007E163F" w:rsidRPr="007E163F" w:rsidRDefault="007E163F" w:rsidP="007E163F">
            <w:pPr>
              <w:spacing w:line="360" w:lineRule="auto"/>
              <w:ind w:firstLine="294"/>
              <w:jc w:val="both"/>
              <w:rPr>
                <w:bCs/>
                <w:lang w:val="es-ES_tradnl"/>
              </w:rPr>
            </w:pPr>
            <w:r w:rsidRPr="007E163F">
              <w:rPr>
                <w:bCs/>
                <w:lang w:val="es-ES_tradnl"/>
              </w:rPr>
              <w:t xml:space="preserve">Siguiendo las pautas que viene marcando el Departamento de Derecho Penal de </w:t>
            </w:r>
            <w:smartTag w:uri="urn:schemas-microsoft-com:office:smarttags" w:element="PersonName">
              <w:smartTagPr>
                <w:attr w:name="ProductID" w:val="la Universidad"/>
              </w:smartTagPr>
              <w:r w:rsidRPr="007E163F">
                <w:rPr>
                  <w:bCs/>
                  <w:lang w:val="es-ES_tradnl"/>
                </w:rPr>
                <w:t>la Universidad</w:t>
              </w:r>
            </w:smartTag>
            <w:r w:rsidRPr="007E163F">
              <w:rPr>
                <w:bCs/>
                <w:lang w:val="es-ES_tradnl"/>
              </w:rPr>
              <w:t xml:space="preserve"> de Granada, se promoverá el desarrollo de prácticas en los Tribunales con ocasión de la celebración de juicios de algún caso de relevancia, principalmente, en la provincia y, dentro de las posibilidades que ofrecen los planes de apoyo a la docencia práctica, en el Tribunal Supremo. Asimismo, aprovechando la celebración de distintas conferencias, cursos, jornadas o congresos, ya sea en </w:t>
            </w:r>
            <w:smartTag w:uri="urn:schemas-microsoft-com:office:smarttags" w:element="PersonName">
              <w:smartTagPr>
                <w:attr w:name="ProductID" w:val="la Universidad"/>
              </w:smartTagPr>
              <w:r w:rsidRPr="007E163F">
                <w:rPr>
                  <w:bCs/>
                  <w:lang w:val="es-ES_tradnl"/>
                </w:rPr>
                <w:t>la Universidad</w:t>
              </w:r>
            </w:smartTag>
            <w:r w:rsidRPr="007E163F">
              <w:rPr>
                <w:bCs/>
                <w:lang w:val="es-ES_tradnl"/>
              </w:rPr>
              <w:t xml:space="preserve"> de Granada o bien por instituciones ajenas a ésta, la asistencia y comentario de los mismos integrará también una actividad a fomentar, así como la visita a centros penitenciarios e instituciones relevantes en la materia.</w:t>
            </w:r>
          </w:p>
          <w:p w:rsidR="007E163F" w:rsidRDefault="007E163F" w:rsidP="007E163F">
            <w:pPr>
              <w:spacing w:line="360" w:lineRule="auto"/>
              <w:ind w:firstLine="294"/>
              <w:jc w:val="both"/>
              <w:rPr>
                <w:rFonts w:ascii="Verdana" w:hAnsi="Verdana"/>
                <w:bCs/>
                <w:sz w:val="16"/>
                <w:szCs w:val="16"/>
                <w:lang w:val="es-ES_tradnl"/>
              </w:rPr>
            </w:pPr>
          </w:p>
          <w:p w:rsidR="007E163F" w:rsidRPr="007E163F" w:rsidRDefault="007E163F" w:rsidP="007E163F">
            <w:pPr>
              <w:spacing w:line="360" w:lineRule="auto"/>
              <w:ind w:firstLine="294"/>
              <w:jc w:val="both"/>
              <w:rPr>
                <w:b/>
                <w:bCs/>
                <w:lang w:val="es-ES_tradnl"/>
              </w:rPr>
            </w:pPr>
            <w:r w:rsidRPr="007E163F">
              <w:rPr>
                <w:b/>
                <w:bCs/>
                <w:lang w:val="es-ES_tradnl"/>
              </w:rPr>
              <w:t>4) TRABAJOS MONOGRÁFICOS TUTORIZADOS</w:t>
            </w:r>
          </w:p>
          <w:p w:rsidR="007E163F" w:rsidRPr="007E163F" w:rsidRDefault="007E163F" w:rsidP="007E163F">
            <w:pPr>
              <w:spacing w:line="360" w:lineRule="auto"/>
              <w:ind w:firstLine="294"/>
              <w:jc w:val="both"/>
              <w:rPr>
                <w:bCs/>
                <w:lang w:val="es-ES_tradnl"/>
              </w:rPr>
            </w:pPr>
            <w:r w:rsidRPr="007E163F">
              <w:rPr>
                <w:bCs/>
                <w:lang w:val="es-ES_tradnl"/>
              </w:rPr>
              <w:t>De forma paralela al desarrollo del curso, se propondrá el estudio monográfico por parte de los alumnos, ya sea individualmente o en pequeños grupos de no más de cu</w:t>
            </w:r>
            <w:r>
              <w:rPr>
                <w:bCs/>
                <w:lang w:val="es-ES_tradnl"/>
              </w:rPr>
              <w:t>atro, de algunas figuras delictivas</w:t>
            </w:r>
            <w:r w:rsidRPr="007E163F">
              <w:rPr>
                <w:bCs/>
                <w:lang w:val="es-ES_tradnl"/>
              </w:rPr>
              <w:t>. Tales trabajos serán objeto de seguimiento regular por parte del profesor, suministrando bibliografía básica a utilizar, material jurisprudencial y metodología en su elaboración. Una selección de los mejores trabajos desarrollados podrá, eventualmente, ser expuesta y discutida en clase.</w:t>
            </w:r>
          </w:p>
          <w:p w:rsidR="00C25AD8" w:rsidRDefault="00C25AD8" w:rsidP="007E163F">
            <w:pPr>
              <w:rPr>
                <w:rFonts w:ascii="TradeGothic LT" w:hAnsi="TradeGothic LT"/>
                <w:sz w:val="20"/>
                <w:szCs w:val="20"/>
              </w:rPr>
            </w:pPr>
          </w:p>
        </w:tc>
      </w:tr>
      <w:tr w:rsidR="00C25AD8">
        <w:tc>
          <w:tcPr>
            <w:tcW w:w="10188" w:type="dxa"/>
            <w:gridSpan w:val="14"/>
            <w:vAlign w:val="center"/>
          </w:tcPr>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D73A58" w:rsidRDefault="00D73A58">
            <w:pPr>
              <w:rPr>
                <w:rFonts w:ascii="TradeGothic LT Bold" w:hAnsi="TradeGothic LT Bold"/>
                <w:sz w:val="20"/>
                <w:szCs w:val="20"/>
              </w:rPr>
            </w:pPr>
          </w:p>
          <w:p w:rsidR="00C25AD8" w:rsidRDefault="00EF65EC">
            <w:r>
              <w:rPr>
                <w:rFonts w:ascii="TradeGothic LT Bold" w:hAnsi="TradeGothic LT Bold"/>
                <w:sz w:val="20"/>
                <w:szCs w:val="20"/>
              </w:rPr>
              <w:t>PROGRAMA DE ACTIVIDADES</w:t>
            </w:r>
          </w:p>
        </w:tc>
      </w:tr>
      <w:tr w:rsidR="00C25AD8">
        <w:trPr>
          <w:cantSplit/>
        </w:trPr>
        <w:tc>
          <w:tcPr>
            <w:tcW w:w="1007" w:type="dxa"/>
            <w:vMerge w:val="restart"/>
            <w:vAlign w:val="center"/>
          </w:tcPr>
          <w:p w:rsidR="00C25AD8" w:rsidRDefault="00EF65EC">
            <w:pPr>
              <w:rPr>
                <w:rFonts w:ascii="TradeGothic LT Bold" w:hAnsi="TradeGothic LT Bold"/>
                <w:sz w:val="15"/>
                <w:szCs w:val="15"/>
              </w:rPr>
            </w:pPr>
            <w:r>
              <w:rPr>
                <w:rFonts w:ascii="TradeGothic LT Bold" w:hAnsi="TradeGothic LT Bold"/>
                <w:sz w:val="15"/>
                <w:szCs w:val="15"/>
              </w:rPr>
              <w:lastRenderedPageBreak/>
              <w:t xml:space="preserve">Primer </w:t>
            </w:r>
            <w:r>
              <w:rPr>
                <w:rFonts w:ascii="TradeGothic LT Bold" w:hAnsi="TradeGothic LT Bold"/>
                <w:spacing w:val="-6"/>
                <w:sz w:val="15"/>
                <w:szCs w:val="15"/>
              </w:rPr>
              <w:t>cuatrimestre</w:t>
            </w:r>
          </w:p>
        </w:tc>
        <w:tc>
          <w:tcPr>
            <w:tcW w:w="719" w:type="dxa"/>
            <w:vMerge w:val="restart"/>
            <w:vAlign w:val="center"/>
          </w:tcPr>
          <w:p w:rsidR="00C25AD8" w:rsidRDefault="00EF65EC">
            <w:pPr>
              <w:rPr>
                <w:rFonts w:ascii="TradeGothic LT Bold" w:hAnsi="TradeGothic LT Bold"/>
                <w:sz w:val="15"/>
                <w:szCs w:val="15"/>
              </w:rPr>
            </w:pPr>
            <w:r>
              <w:rPr>
                <w:rFonts w:ascii="TradeGothic LT Bold" w:hAnsi="TradeGothic LT Bold"/>
                <w:sz w:val="15"/>
                <w:szCs w:val="15"/>
              </w:rPr>
              <w:t>Temas del temario</w:t>
            </w:r>
          </w:p>
        </w:tc>
        <w:tc>
          <w:tcPr>
            <w:tcW w:w="5202" w:type="dxa"/>
            <w:gridSpan w:val="8"/>
            <w:vAlign w:val="center"/>
          </w:tcPr>
          <w:p w:rsidR="00C25AD8" w:rsidRDefault="00EF65EC">
            <w:pPr>
              <w:jc w:val="center"/>
              <w:rPr>
                <w:rFonts w:ascii="TradeGothic LT Bold" w:hAnsi="TradeGothic LT Bold"/>
                <w:sz w:val="16"/>
                <w:szCs w:val="16"/>
              </w:rPr>
            </w:pPr>
            <w:r>
              <w:rPr>
                <w:rFonts w:ascii="TradeGothic LT Bold" w:hAnsi="TradeGothic LT Bold"/>
                <w:sz w:val="16"/>
                <w:szCs w:val="16"/>
              </w:rPr>
              <w:t>Actividades presenciales</w:t>
            </w:r>
          </w:p>
          <w:p w:rsidR="00C25AD8" w:rsidRDefault="00EF65EC">
            <w:pPr>
              <w:jc w:val="center"/>
              <w:rPr>
                <w:rFonts w:ascii="TradeGothic LT Bold" w:hAnsi="TradeGothic LT Bold"/>
                <w:sz w:val="16"/>
                <w:szCs w:val="16"/>
              </w:rPr>
            </w:pPr>
            <w:r>
              <w:rPr>
                <w:rFonts w:ascii="TradeGothic LT" w:hAnsi="TradeGothic LT"/>
                <w:sz w:val="16"/>
                <w:szCs w:val="16"/>
              </w:rPr>
              <w:t>(NOTA: Modificar según la metodología docente propuesta para la asignatura)</w:t>
            </w:r>
          </w:p>
        </w:tc>
        <w:tc>
          <w:tcPr>
            <w:tcW w:w="3260" w:type="dxa"/>
            <w:gridSpan w:val="4"/>
            <w:vAlign w:val="center"/>
          </w:tcPr>
          <w:p w:rsidR="00C25AD8" w:rsidRDefault="00EF65EC">
            <w:pPr>
              <w:jc w:val="center"/>
              <w:rPr>
                <w:rFonts w:ascii="TradeGothic LT Bold" w:hAnsi="TradeGothic LT Bold"/>
                <w:sz w:val="16"/>
                <w:szCs w:val="16"/>
              </w:rPr>
            </w:pPr>
            <w:r>
              <w:rPr>
                <w:rFonts w:ascii="TradeGothic LT Bold" w:hAnsi="TradeGothic LT Bold"/>
                <w:sz w:val="16"/>
                <w:szCs w:val="16"/>
              </w:rPr>
              <w:t>Actividades no presenciales</w:t>
            </w:r>
          </w:p>
          <w:p w:rsidR="00C25AD8" w:rsidRDefault="00EF65EC">
            <w:pPr>
              <w:jc w:val="center"/>
              <w:rPr>
                <w:rFonts w:ascii="TradeGothic LT" w:hAnsi="TradeGothic LT"/>
              </w:rPr>
            </w:pPr>
            <w:r>
              <w:rPr>
                <w:rFonts w:ascii="TradeGothic LT" w:hAnsi="TradeGothic LT"/>
                <w:sz w:val="16"/>
                <w:szCs w:val="16"/>
              </w:rPr>
              <w:t>(NOTA: Modificar según la metodología docente propuesta para la asignatura)</w:t>
            </w:r>
          </w:p>
        </w:tc>
      </w:tr>
      <w:tr w:rsidR="00C25AD8">
        <w:trPr>
          <w:cantSplit/>
        </w:trPr>
        <w:tc>
          <w:tcPr>
            <w:tcW w:w="1007" w:type="dxa"/>
            <w:vMerge/>
            <w:vAlign w:val="center"/>
          </w:tcPr>
          <w:p w:rsidR="00C25AD8" w:rsidRDefault="00C25AD8"/>
        </w:tc>
        <w:tc>
          <w:tcPr>
            <w:tcW w:w="719" w:type="dxa"/>
            <w:vMerge/>
            <w:vAlign w:val="center"/>
          </w:tcPr>
          <w:p w:rsidR="00C25AD8" w:rsidRDefault="00C25AD8"/>
        </w:tc>
        <w:tc>
          <w:tcPr>
            <w:tcW w:w="807" w:type="dxa"/>
            <w:gridSpan w:val="2"/>
            <w:vAlign w:val="center"/>
          </w:tcPr>
          <w:p w:rsidR="00C25AD8" w:rsidRDefault="00EF65EC">
            <w:pPr>
              <w:jc w:val="center"/>
              <w:rPr>
                <w:sz w:val="15"/>
                <w:szCs w:val="15"/>
              </w:rPr>
            </w:pPr>
            <w:r>
              <w:rPr>
                <w:rFonts w:ascii="TradeGothic LT Bold" w:hAnsi="TradeGothic LT Bold"/>
                <w:sz w:val="15"/>
                <w:szCs w:val="15"/>
              </w:rPr>
              <w:t>Sesiones teóricas (horas)</w:t>
            </w:r>
          </w:p>
        </w:tc>
        <w:tc>
          <w:tcPr>
            <w:tcW w:w="809" w:type="dxa"/>
            <w:vAlign w:val="center"/>
          </w:tcPr>
          <w:p w:rsidR="00C25AD8" w:rsidRDefault="00EF65EC">
            <w:pPr>
              <w:jc w:val="center"/>
              <w:rPr>
                <w:sz w:val="15"/>
                <w:szCs w:val="15"/>
              </w:rPr>
            </w:pPr>
            <w:r>
              <w:rPr>
                <w:rFonts w:ascii="TradeGothic LT Bold" w:hAnsi="TradeGothic LT Bold"/>
                <w:sz w:val="15"/>
                <w:szCs w:val="15"/>
              </w:rPr>
              <w:t>Sesiones prácticas (horas)</w:t>
            </w:r>
          </w:p>
        </w:tc>
        <w:tc>
          <w:tcPr>
            <w:tcW w:w="1083" w:type="dxa"/>
            <w:vAlign w:val="center"/>
          </w:tcPr>
          <w:p w:rsidR="00C25AD8" w:rsidRDefault="00EF65EC">
            <w:pPr>
              <w:jc w:val="center"/>
              <w:rPr>
                <w:sz w:val="15"/>
                <w:szCs w:val="15"/>
              </w:rPr>
            </w:pPr>
            <w:r>
              <w:rPr>
                <w:rFonts w:ascii="TradeGothic LT Bold" w:hAnsi="TradeGothic LT Bold"/>
                <w:sz w:val="15"/>
                <w:szCs w:val="15"/>
              </w:rPr>
              <w:t>Exposiciones y seminarios (horas)</w:t>
            </w:r>
          </w:p>
        </w:tc>
        <w:tc>
          <w:tcPr>
            <w:tcW w:w="900" w:type="dxa"/>
            <w:vAlign w:val="center"/>
          </w:tcPr>
          <w:p w:rsidR="00C25AD8" w:rsidRDefault="00EF65EC">
            <w:pPr>
              <w:jc w:val="center"/>
              <w:rPr>
                <w:sz w:val="15"/>
                <w:szCs w:val="15"/>
              </w:rPr>
            </w:pPr>
            <w:r>
              <w:rPr>
                <w:rFonts w:ascii="TradeGothic LT Bold" w:hAnsi="TradeGothic LT Bold"/>
                <w:sz w:val="15"/>
                <w:szCs w:val="15"/>
              </w:rPr>
              <w:t>Tutorías colectivas (horas)</w:t>
            </w:r>
          </w:p>
        </w:tc>
        <w:tc>
          <w:tcPr>
            <w:tcW w:w="903" w:type="dxa"/>
            <w:gridSpan w:val="2"/>
            <w:vAlign w:val="center"/>
          </w:tcPr>
          <w:p w:rsidR="00C25AD8" w:rsidRDefault="00EF65EC">
            <w:pPr>
              <w:jc w:val="center"/>
              <w:rPr>
                <w:sz w:val="15"/>
                <w:szCs w:val="15"/>
              </w:rPr>
            </w:pPr>
            <w:r>
              <w:rPr>
                <w:rFonts w:ascii="TradeGothic LT Bold" w:hAnsi="TradeGothic LT Bold"/>
                <w:sz w:val="15"/>
                <w:szCs w:val="15"/>
              </w:rPr>
              <w:t>Exámenes (horas)</w:t>
            </w:r>
          </w:p>
        </w:tc>
        <w:tc>
          <w:tcPr>
            <w:tcW w:w="700" w:type="dxa"/>
            <w:vAlign w:val="center"/>
          </w:tcPr>
          <w:p w:rsidR="00C25AD8" w:rsidRDefault="00EF65EC">
            <w:pPr>
              <w:jc w:val="center"/>
              <w:rPr>
                <w:sz w:val="15"/>
                <w:szCs w:val="15"/>
              </w:rPr>
            </w:pPr>
            <w:r>
              <w:rPr>
                <w:rFonts w:ascii="TradeGothic LT Bold" w:hAnsi="TradeGothic LT Bold"/>
                <w:sz w:val="15"/>
                <w:szCs w:val="15"/>
              </w:rPr>
              <w:t>Etc.</w:t>
            </w:r>
          </w:p>
        </w:tc>
        <w:tc>
          <w:tcPr>
            <w:tcW w:w="1016" w:type="dxa"/>
            <w:vAlign w:val="center"/>
          </w:tcPr>
          <w:p w:rsidR="00C25AD8" w:rsidRDefault="00EF65EC">
            <w:pPr>
              <w:jc w:val="center"/>
              <w:rPr>
                <w:sz w:val="15"/>
                <w:szCs w:val="15"/>
              </w:rPr>
            </w:pPr>
            <w:r>
              <w:rPr>
                <w:rFonts w:ascii="TradeGothic LT Bold" w:hAnsi="TradeGothic LT Bold"/>
                <w:sz w:val="15"/>
                <w:szCs w:val="15"/>
              </w:rPr>
              <w:t>Tutorías individuales (horas)</w:t>
            </w:r>
          </w:p>
        </w:tc>
        <w:tc>
          <w:tcPr>
            <w:tcW w:w="892" w:type="dxa"/>
            <w:vAlign w:val="center"/>
          </w:tcPr>
          <w:p w:rsidR="00C25AD8" w:rsidRDefault="00EF65EC">
            <w:pPr>
              <w:jc w:val="center"/>
              <w:rPr>
                <w:sz w:val="15"/>
                <w:szCs w:val="15"/>
              </w:rPr>
            </w:pPr>
            <w:r>
              <w:rPr>
                <w:rFonts w:ascii="TradeGothic LT Bold" w:hAnsi="TradeGothic LT Bold"/>
                <w:sz w:val="15"/>
                <w:szCs w:val="15"/>
              </w:rPr>
              <w:t>Estudio y trabajo individual del alumno (horas)</w:t>
            </w:r>
          </w:p>
        </w:tc>
        <w:tc>
          <w:tcPr>
            <w:tcW w:w="865" w:type="dxa"/>
            <w:vAlign w:val="center"/>
          </w:tcPr>
          <w:p w:rsidR="00C25AD8" w:rsidRDefault="00EF65EC">
            <w:pPr>
              <w:jc w:val="center"/>
              <w:rPr>
                <w:sz w:val="15"/>
                <w:szCs w:val="15"/>
              </w:rPr>
            </w:pPr>
            <w:r>
              <w:rPr>
                <w:rFonts w:ascii="TradeGothic LT Bold" w:hAnsi="TradeGothic LT Bold"/>
                <w:sz w:val="15"/>
                <w:szCs w:val="15"/>
              </w:rPr>
              <w:t>Trabajo en grupo (horas)</w:t>
            </w:r>
          </w:p>
        </w:tc>
        <w:tc>
          <w:tcPr>
            <w:tcW w:w="487" w:type="dxa"/>
            <w:vAlign w:val="center"/>
          </w:tcPr>
          <w:p w:rsidR="00C25AD8" w:rsidRDefault="00EF65EC">
            <w:pPr>
              <w:jc w:val="center"/>
              <w:rPr>
                <w:sz w:val="15"/>
                <w:szCs w:val="15"/>
              </w:rPr>
            </w:pPr>
            <w:r>
              <w:rPr>
                <w:rFonts w:ascii="TradeGothic LT Bold" w:hAnsi="TradeGothic LT Bold"/>
                <w:sz w:val="15"/>
                <w:szCs w:val="15"/>
              </w:rPr>
              <w:t>Etc.</w:t>
            </w:r>
          </w:p>
        </w:tc>
      </w:tr>
      <w:tr w:rsidR="00C25AD8">
        <w:tc>
          <w:tcPr>
            <w:tcW w:w="1007" w:type="dxa"/>
            <w:vAlign w:val="center"/>
          </w:tcPr>
          <w:p w:rsidR="00C25AD8" w:rsidRDefault="00EF65EC">
            <w:r>
              <w:rPr>
                <w:rFonts w:ascii="TradeGothic LT Bold" w:hAnsi="TradeGothic LT Bold"/>
                <w:sz w:val="16"/>
                <w:szCs w:val="16"/>
              </w:rPr>
              <w:t>Semana 1</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EF65EC">
            <w:r>
              <w:rPr>
                <w:rFonts w:ascii="TradeGothic LT Bold" w:hAnsi="TradeGothic LT Bold"/>
                <w:sz w:val="16"/>
                <w:szCs w:val="16"/>
              </w:rPr>
              <w:t>Semana 2</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EF65EC">
            <w:r>
              <w:rPr>
                <w:rFonts w:ascii="TradeGothic LT Bold" w:hAnsi="TradeGothic LT Bold"/>
                <w:sz w:val="16"/>
                <w:szCs w:val="16"/>
              </w:rPr>
              <w:t>Semana 3</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EF65EC">
            <w:r>
              <w:rPr>
                <w:rFonts w:ascii="TradeGothic LT Bold" w:hAnsi="TradeGothic LT Bold"/>
                <w:sz w:val="16"/>
                <w:szCs w:val="16"/>
              </w:rPr>
              <w:t>Semana 4</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EF65EC">
            <w:r>
              <w:rPr>
                <w:rFonts w:ascii="TradeGothic LT Bold" w:hAnsi="TradeGothic LT Bold"/>
                <w:sz w:val="16"/>
                <w:szCs w:val="16"/>
              </w:rPr>
              <w:t>Semana 5</w:t>
            </w:r>
          </w:p>
        </w:tc>
        <w:tc>
          <w:tcPr>
            <w:tcW w:w="719" w:type="dxa"/>
            <w:vAlign w:val="center"/>
          </w:tcPr>
          <w:p w:rsidR="00C25AD8" w:rsidRDefault="00C25AD8"/>
        </w:tc>
        <w:tc>
          <w:tcPr>
            <w:tcW w:w="807" w:type="dxa"/>
            <w:gridSpan w:val="2"/>
            <w:vAlign w:val="center"/>
          </w:tcPr>
          <w:p w:rsidR="00C25AD8" w:rsidRDefault="00D73A58">
            <w:r>
              <w:t>2</w:t>
            </w:r>
          </w:p>
        </w:tc>
        <w:tc>
          <w:tcPr>
            <w:tcW w:w="809" w:type="dxa"/>
            <w:vAlign w:val="center"/>
          </w:tcPr>
          <w:p w:rsidR="00C25AD8" w:rsidRDefault="00D73A58">
            <w:r>
              <w:t>2</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D73A58">
            <w:r>
              <w:rPr>
                <w:rFonts w:ascii="TradeGothic LT Bold" w:hAnsi="TradeGothic LT Bold"/>
                <w:sz w:val="16"/>
                <w:szCs w:val="16"/>
              </w:rPr>
              <w:t>Semana 6</w:t>
            </w:r>
          </w:p>
        </w:tc>
        <w:tc>
          <w:tcPr>
            <w:tcW w:w="719" w:type="dxa"/>
            <w:vAlign w:val="center"/>
          </w:tcPr>
          <w:p w:rsidR="00C25AD8" w:rsidRDefault="00C25AD8"/>
        </w:tc>
        <w:tc>
          <w:tcPr>
            <w:tcW w:w="807" w:type="dxa"/>
            <w:gridSpan w:val="2"/>
            <w:vAlign w:val="center"/>
          </w:tcPr>
          <w:p w:rsidR="00C25AD8" w:rsidRDefault="00D73A58">
            <w:r>
              <w:t>2</w:t>
            </w:r>
          </w:p>
        </w:tc>
        <w:tc>
          <w:tcPr>
            <w:tcW w:w="809" w:type="dxa"/>
            <w:vAlign w:val="center"/>
          </w:tcPr>
          <w:p w:rsidR="00C25AD8" w:rsidRDefault="00D73A58">
            <w:r>
              <w:t>2</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D73A58">
            <w:r>
              <w:rPr>
                <w:rFonts w:ascii="TradeGothic LT Bold" w:hAnsi="TradeGothic LT Bold"/>
                <w:sz w:val="16"/>
                <w:szCs w:val="16"/>
              </w:rPr>
              <w:t>Semana 7</w:t>
            </w:r>
          </w:p>
        </w:tc>
        <w:tc>
          <w:tcPr>
            <w:tcW w:w="719" w:type="dxa"/>
            <w:vAlign w:val="center"/>
          </w:tcPr>
          <w:p w:rsidR="00C25AD8" w:rsidRDefault="00C25AD8"/>
        </w:tc>
        <w:tc>
          <w:tcPr>
            <w:tcW w:w="807" w:type="dxa"/>
            <w:gridSpan w:val="2"/>
            <w:vAlign w:val="center"/>
          </w:tcPr>
          <w:p w:rsidR="00C25AD8" w:rsidRDefault="00D73A58">
            <w:r>
              <w:t>2</w:t>
            </w:r>
          </w:p>
        </w:tc>
        <w:tc>
          <w:tcPr>
            <w:tcW w:w="809" w:type="dxa"/>
            <w:vAlign w:val="center"/>
          </w:tcPr>
          <w:p w:rsidR="00C25AD8" w:rsidRDefault="00D73A58">
            <w:r>
              <w:t>2</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D73A58">
            <w:r>
              <w:rPr>
                <w:rFonts w:ascii="TradeGothic LT Bold" w:hAnsi="TradeGothic LT Bold"/>
                <w:sz w:val="16"/>
                <w:szCs w:val="16"/>
              </w:rPr>
              <w:t>Semana 8</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D73A58">
            <w:pPr>
              <w:rPr>
                <w:rFonts w:ascii="TradeGothic LT Bold" w:hAnsi="TradeGothic LT Bold"/>
                <w:sz w:val="16"/>
                <w:szCs w:val="16"/>
              </w:rPr>
            </w:pPr>
            <w:r>
              <w:rPr>
                <w:rFonts w:ascii="TradeGothic LT Bold" w:hAnsi="TradeGothic LT Bold"/>
                <w:sz w:val="16"/>
                <w:szCs w:val="16"/>
              </w:rPr>
              <w:t>Semana 9</w:t>
            </w: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D73A58">
            <w:pPr>
              <w:rPr>
                <w:rFonts w:ascii="TradeGothic LT Bold" w:hAnsi="TradeGothic LT Bold"/>
                <w:sz w:val="16"/>
                <w:szCs w:val="16"/>
              </w:rPr>
            </w:pPr>
            <w:r>
              <w:rPr>
                <w:rFonts w:ascii="TradeGothic LT Bold" w:hAnsi="TradeGothic LT Bold"/>
                <w:sz w:val="16"/>
                <w:szCs w:val="16"/>
              </w:rPr>
              <w:t>Semana 10 a 15</w:t>
            </w:r>
          </w:p>
          <w:p w:rsidR="00D73A58" w:rsidRDefault="00D73A58">
            <w:pPr>
              <w:rPr>
                <w:rFonts w:ascii="TradeGothic LT Bold" w:hAnsi="TradeGothic LT Bold"/>
                <w:sz w:val="16"/>
                <w:szCs w:val="16"/>
              </w:rPr>
            </w:pPr>
          </w:p>
        </w:tc>
        <w:tc>
          <w:tcPr>
            <w:tcW w:w="719" w:type="dxa"/>
            <w:vAlign w:val="center"/>
          </w:tcPr>
          <w:p w:rsidR="00C25AD8" w:rsidRDefault="00C25AD8"/>
        </w:tc>
        <w:tc>
          <w:tcPr>
            <w:tcW w:w="807" w:type="dxa"/>
            <w:gridSpan w:val="2"/>
            <w:vAlign w:val="center"/>
          </w:tcPr>
          <w:p w:rsidR="00C25AD8" w:rsidRDefault="00D73A58">
            <w:r>
              <w:t>3</w:t>
            </w:r>
          </w:p>
        </w:tc>
        <w:tc>
          <w:tcPr>
            <w:tcW w:w="809" w:type="dxa"/>
            <w:vAlign w:val="center"/>
          </w:tcPr>
          <w:p w:rsidR="00C25AD8" w:rsidRDefault="00D73A58">
            <w:r>
              <w:t>1</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6</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07" w:type="dxa"/>
            <w:vAlign w:val="center"/>
          </w:tcPr>
          <w:p w:rsidR="00C25AD8" w:rsidRDefault="00EF65EC">
            <w:r>
              <w:rPr>
                <w:rFonts w:ascii="TradeGothic LT Bold" w:hAnsi="TradeGothic LT Bold"/>
                <w:sz w:val="16"/>
                <w:szCs w:val="16"/>
              </w:rPr>
              <w:t>Total horas</w:t>
            </w:r>
          </w:p>
        </w:tc>
        <w:tc>
          <w:tcPr>
            <w:tcW w:w="719" w:type="dxa"/>
            <w:vAlign w:val="center"/>
          </w:tcPr>
          <w:p w:rsidR="00C25AD8" w:rsidRDefault="00C25AD8"/>
        </w:tc>
        <w:tc>
          <w:tcPr>
            <w:tcW w:w="807" w:type="dxa"/>
            <w:gridSpan w:val="2"/>
            <w:vAlign w:val="center"/>
          </w:tcPr>
          <w:p w:rsidR="00C25AD8" w:rsidRDefault="00D73A58">
            <w:r>
              <w:t>45</w:t>
            </w:r>
          </w:p>
        </w:tc>
        <w:tc>
          <w:tcPr>
            <w:tcW w:w="809" w:type="dxa"/>
            <w:vAlign w:val="center"/>
          </w:tcPr>
          <w:p w:rsidR="00C25AD8" w:rsidRDefault="00D73A58">
            <w:r>
              <w:t>15</w:t>
            </w:r>
          </w:p>
        </w:tc>
        <w:tc>
          <w:tcPr>
            <w:tcW w:w="1083" w:type="dxa"/>
            <w:vAlign w:val="center"/>
          </w:tcPr>
          <w:p w:rsidR="00C25AD8" w:rsidRDefault="00D73A58">
            <w:r>
              <w:t>Variable</w:t>
            </w:r>
          </w:p>
        </w:tc>
        <w:tc>
          <w:tcPr>
            <w:tcW w:w="900" w:type="dxa"/>
            <w:vAlign w:val="center"/>
          </w:tcPr>
          <w:p w:rsidR="00C25AD8" w:rsidRDefault="00C25AD8"/>
        </w:tc>
        <w:tc>
          <w:tcPr>
            <w:tcW w:w="903" w:type="dxa"/>
            <w:gridSpan w:val="2"/>
            <w:vAlign w:val="center"/>
          </w:tcPr>
          <w:p w:rsidR="00C25AD8" w:rsidRDefault="00C25AD8"/>
        </w:tc>
        <w:tc>
          <w:tcPr>
            <w:tcW w:w="700" w:type="dxa"/>
            <w:vAlign w:val="center"/>
          </w:tcPr>
          <w:p w:rsidR="00C25AD8" w:rsidRDefault="00C25AD8"/>
        </w:tc>
        <w:tc>
          <w:tcPr>
            <w:tcW w:w="1016" w:type="dxa"/>
            <w:vAlign w:val="center"/>
          </w:tcPr>
          <w:p w:rsidR="00C25AD8" w:rsidRDefault="00D73A58">
            <w:r>
              <w:t>90</w:t>
            </w:r>
          </w:p>
        </w:tc>
        <w:tc>
          <w:tcPr>
            <w:tcW w:w="892" w:type="dxa"/>
            <w:vAlign w:val="center"/>
          </w:tcPr>
          <w:p w:rsidR="00C25AD8" w:rsidRDefault="00C25AD8"/>
        </w:tc>
        <w:tc>
          <w:tcPr>
            <w:tcW w:w="865" w:type="dxa"/>
            <w:vAlign w:val="center"/>
          </w:tcPr>
          <w:p w:rsidR="00C25AD8" w:rsidRDefault="00C25AD8"/>
        </w:tc>
        <w:tc>
          <w:tcPr>
            <w:tcW w:w="487" w:type="dxa"/>
            <w:vAlign w:val="center"/>
          </w:tcPr>
          <w:p w:rsidR="00C25AD8" w:rsidRDefault="00C25AD8"/>
        </w:tc>
      </w:tr>
      <w:tr w:rsidR="00C25AD8">
        <w:tc>
          <w:tcPr>
            <w:tcW w:w="10188" w:type="dxa"/>
            <w:gridSpan w:val="14"/>
            <w:vAlign w:val="center"/>
          </w:tcPr>
          <w:p w:rsidR="00C25AD8" w:rsidRDefault="00EF65EC">
            <w:r>
              <w:rPr>
                <w:rFonts w:ascii="TradeGothic LT Bold" w:hAnsi="TradeGothic LT Bold"/>
                <w:sz w:val="20"/>
                <w:szCs w:val="20"/>
              </w:rPr>
              <w:t>EVALUACIÓN (INSTRUMENTOS DE EVALUACIÓN, CRITERIOS DE EVALUACIÓN Y PORCENTAJE SOBRE LA CALIFICACIÓN FINAL, ETC.)</w:t>
            </w:r>
          </w:p>
        </w:tc>
      </w:tr>
      <w:tr w:rsidR="00C25AD8">
        <w:tc>
          <w:tcPr>
            <w:tcW w:w="10188" w:type="dxa"/>
            <w:gridSpan w:val="14"/>
            <w:vAlign w:val="center"/>
          </w:tcPr>
          <w:p w:rsidR="000D686C" w:rsidRPr="000D686C" w:rsidRDefault="000D686C" w:rsidP="000D686C">
            <w:pPr>
              <w:numPr>
                <w:ilvl w:val="0"/>
                <w:numId w:val="9"/>
              </w:numPr>
              <w:spacing w:line="360" w:lineRule="auto"/>
              <w:ind w:left="360"/>
              <w:jc w:val="both"/>
            </w:pPr>
            <w:r w:rsidRPr="000D686C">
              <w:t>Examen teórico: Los alumnos podrán optar entre examen escrito u oral ante Tribunal. Ambos constarán de varias preguntas cortas muy concretas sobre aspectos esenciales y de una pregunta de desarrollo. La d</w:t>
            </w:r>
            <w:r>
              <w:t>uración del escrito será de 90</w:t>
            </w:r>
            <w:r w:rsidRPr="000D686C">
              <w:t xml:space="preserve"> minutos. Para aprobar el examen escrito es imprescindible haber obte</w:t>
            </w:r>
            <w:r w:rsidR="00407E7D">
              <w:t>nido la calificación mínima de 5 que corresponde al 80% de la nota.</w:t>
            </w:r>
          </w:p>
          <w:p w:rsidR="000D686C" w:rsidRPr="000D686C" w:rsidRDefault="000D686C" w:rsidP="000D686C">
            <w:pPr>
              <w:numPr>
                <w:ilvl w:val="0"/>
                <w:numId w:val="9"/>
              </w:numPr>
              <w:spacing w:line="360" w:lineRule="auto"/>
              <w:jc w:val="both"/>
            </w:pPr>
            <w:r w:rsidRPr="000D686C">
              <w:lastRenderedPageBreak/>
              <w:t>Examen práctico: Junto con el examen teórico los alumnos deberán resolver un caso práctico, para lo que se podrá utilizar la legislación aplicable al mismo, fundamentalmente Código Penal y Leyes penales especiales. Su duración es variable en atención a la complejidad del mismo. No obstante estará comprendido entre 40 minutos y 1 hora.</w:t>
            </w:r>
          </w:p>
          <w:p w:rsidR="000D686C" w:rsidRPr="000D686C" w:rsidRDefault="000D686C" w:rsidP="000D686C">
            <w:pPr>
              <w:spacing w:line="360" w:lineRule="auto"/>
              <w:jc w:val="both"/>
            </w:pPr>
          </w:p>
          <w:p w:rsidR="000D686C" w:rsidRPr="000D686C" w:rsidRDefault="000D686C" w:rsidP="000D686C">
            <w:pPr>
              <w:numPr>
                <w:ilvl w:val="0"/>
                <w:numId w:val="9"/>
              </w:numPr>
              <w:spacing w:line="360" w:lineRule="auto"/>
              <w:jc w:val="both"/>
              <w:rPr>
                <w:b/>
                <w:bCs/>
              </w:rPr>
            </w:pPr>
            <w:r w:rsidRPr="000D686C">
              <w:t>En la evaluación también se tendrán en cuenta la participación en seminarios, asistencia a clase, implicación en actividades presenciales alternativas así como la participación de los estudiantes.</w:t>
            </w:r>
          </w:p>
          <w:p w:rsidR="000D686C" w:rsidRDefault="000D686C" w:rsidP="000D686C">
            <w:pPr>
              <w:spacing w:line="360" w:lineRule="auto"/>
              <w:jc w:val="both"/>
              <w:rPr>
                <w:rFonts w:ascii="Verdana" w:hAnsi="Verdana"/>
                <w:b/>
                <w:bCs/>
                <w:sz w:val="16"/>
                <w:szCs w:val="16"/>
              </w:rPr>
            </w:pPr>
          </w:p>
          <w:p w:rsidR="00C25AD8" w:rsidRDefault="00C25AD8" w:rsidP="000D686C">
            <w:pPr>
              <w:rPr>
                <w:rFonts w:ascii="TradeGothic LT" w:hAnsi="TradeGothic LT"/>
                <w:sz w:val="20"/>
                <w:szCs w:val="20"/>
              </w:rPr>
            </w:pPr>
          </w:p>
        </w:tc>
      </w:tr>
      <w:tr w:rsidR="00C25AD8">
        <w:tc>
          <w:tcPr>
            <w:tcW w:w="10188" w:type="dxa"/>
            <w:gridSpan w:val="14"/>
            <w:vAlign w:val="center"/>
          </w:tcPr>
          <w:p w:rsidR="00C25AD8" w:rsidRDefault="00EF65EC">
            <w:r>
              <w:rPr>
                <w:rFonts w:ascii="TradeGothic LT Bold" w:hAnsi="TradeGothic LT Bold"/>
                <w:sz w:val="20"/>
                <w:szCs w:val="20"/>
              </w:rPr>
              <w:lastRenderedPageBreak/>
              <w:t>INFORMACIÓN ADICIONAL</w:t>
            </w:r>
          </w:p>
        </w:tc>
      </w:tr>
      <w:tr w:rsidR="00C25AD8">
        <w:tc>
          <w:tcPr>
            <w:tcW w:w="10188" w:type="dxa"/>
            <w:gridSpan w:val="14"/>
            <w:vAlign w:val="center"/>
          </w:tcPr>
          <w:p w:rsidR="00C25AD8" w:rsidRDefault="00C25AD8"/>
        </w:tc>
      </w:tr>
    </w:tbl>
    <w:p w:rsidR="00EF65EC" w:rsidRDefault="00EF65EC">
      <w:pPr>
        <w:ind w:left="-720"/>
      </w:pPr>
    </w:p>
    <w:sectPr w:rsidR="00EF65EC" w:rsidSect="00C25AD8">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3CE" w:rsidRDefault="009353CE">
      <w:r>
        <w:separator/>
      </w:r>
    </w:p>
  </w:endnote>
  <w:endnote w:type="continuationSeparator" w:id="0">
    <w:p w:rsidR="009353CE" w:rsidRDefault="009353C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50217AD9-E8DC-416F-8876-50EB32BA6D0E}"/>
    <w:embedBold r:id="rId2" w:fontKey="{9F01425D-A8D2-44B9-9D55-7A9D2B65F54D}"/>
    <w:embedItalic r:id="rId3" w:fontKey="{ACD8AD5E-EDC9-4CC3-A18F-8182D60F6EBB}"/>
  </w:font>
  <w:font w:name="Bookman Old Style">
    <w:panose1 w:val="02050604050505020204"/>
    <w:charset w:val="00"/>
    <w:family w:val="roman"/>
    <w:pitch w:val="variable"/>
    <w:sig w:usb0="00000287" w:usb1="00000000" w:usb2="00000000" w:usb3="00000000" w:csb0="0000009F" w:csb1="00000000"/>
    <w:embedRegular r:id="rId4" w:fontKey="{83AD36B2-5D77-4871-8B6E-BAA89C311ADA}"/>
  </w:font>
  <w:font w:name="TradeGothic LT Bold">
    <w:altName w:val="Impact"/>
    <w:charset w:val="00"/>
    <w:family w:val="auto"/>
    <w:pitch w:val="variable"/>
    <w:sig w:usb0="80000027" w:usb1="00000000" w:usb2="00000000" w:usb3="00000000" w:csb0="00000001" w:csb1="00000000"/>
    <w:embedRegular r:id="rId5" w:fontKey="{AC8EFD1F-99B2-4521-A418-AFC9A5EAB32F}"/>
  </w:font>
  <w:font w:name="TradeGothic LT">
    <w:altName w:val="Trebuchet MS"/>
    <w:charset w:val="00"/>
    <w:family w:val="auto"/>
    <w:pitch w:val="variable"/>
    <w:sig w:usb0="80000027" w:usb1="00000000" w:usb2="00000000" w:usb3="00000000" w:csb0="00000001" w:csb1="00000000"/>
    <w:embedRegular r:id="rId6" w:fontKey="{7AD704E7-66BB-450A-AA88-1BC429861752}"/>
  </w:font>
  <w:font w:name="Verdana">
    <w:panose1 w:val="020B0604030504040204"/>
    <w:charset w:val="00"/>
    <w:family w:val="swiss"/>
    <w:pitch w:val="variable"/>
    <w:sig w:usb0="A10006FF" w:usb1="4000205B" w:usb2="00000010" w:usb3="00000000" w:csb0="0000019F" w:csb1="00000000"/>
    <w:embedRegular r:id="rId7" w:fontKey="{C36CD805-ADA6-4B7F-A452-58451B6632B3}"/>
    <w:embedBold r:id="rId8" w:fontKey="{021884B2-DB88-4D5C-A3E1-AEC50B6760C8}"/>
  </w:font>
  <w:font w:name="Cambria">
    <w:panose1 w:val="02040503050406030204"/>
    <w:charset w:val="00"/>
    <w:family w:val="roman"/>
    <w:pitch w:val="variable"/>
    <w:sig w:usb0="A00002EF" w:usb1="4000004B" w:usb2="00000000" w:usb3="00000000" w:csb0="0000019F" w:csb1="00000000"/>
    <w:embedRegular r:id="rId9" w:fontKey="{370D9124-65DD-4E94-8587-1032D095A734}"/>
  </w:font>
  <w:font w:name="Calibri">
    <w:panose1 w:val="020F0502020204030204"/>
    <w:charset w:val="00"/>
    <w:family w:val="swiss"/>
    <w:pitch w:val="variable"/>
    <w:sig w:usb0="E10002FF" w:usb1="4000ACFF" w:usb2="00000009" w:usb3="00000000" w:csb0="0000019F" w:csb1="00000000"/>
    <w:embedRegular r:id="rId10" w:fontKey="{85E50843-C469-4690-BFE6-A08E731C4BD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D8" w:rsidRDefault="00C25AD8">
    <w:pPr>
      <w:pStyle w:val="Piedepgina"/>
      <w:ind w:left="-900"/>
    </w:pPr>
  </w:p>
  <w:p w:rsidR="00C25AD8" w:rsidRDefault="00C25AD8">
    <w:pPr>
      <w:pStyle w:val="Piedepgina"/>
      <w:ind w:left="-900"/>
    </w:pPr>
  </w:p>
  <w:p w:rsidR="00C25AD8" w:rsidRDefault="00EB09C8">
    <w:pPr>
      <w:pStyle w:val="Piedepgina"/>
      <w:ind w:left="-900"/>
    </w:pPr>
    <w:r w:rsidRPr="00EB09C8">
      <w:rPr>
        <w:noProof/>
      </w:rPr>
      <w:pict>
        <v:shapetype id="_x0000_t202" coordsize="21600,21600" o:spt="202" path="m,l,21600r21600,l21600,xe">
          <v:stroke joinstyle="miter"/>
          <v:path gradientshapeok="t" o:connecttype="rect"/>
        </v:shapetype>
        <v:shape id="_x0000_s2051" type="#_x0000_t202" style="position:absolute;left:0;text-align:left;margin-left:4in;margin-top:14.7pt;width:2in;height:18pt;z-index:1" filled="f" stroked="f">
          <v:textbox>
            <w:txbxContent>
              <w:p w:rsidR="00C25AD8" w:rsidRDefault="00EF65EC">
                <w:pPr>
                  <w:jc w:val="right"/>
                  <w:rPr>
                    <w:rFonts w:ascii="TradeGothic LT Bold" w:hAnsi="TradeGothic LT Bold"/>
                    <w:color w:val="FFFFFF"/>
                    <w:sz w:val="16"/>
                    <w:szCs w:val="16"/>
                  </w:rPr>
                </w:pPr>
                <w:r>
                  <w:rPr>
                    <w:rStyle w:val="Nmerodepgina"/>
                    <w:rFonts w:ascii="TradeGothic LT Bold" w:hAnsi="TradeGothic LT Bold"/>
                    <w:color w:val="FFFFFF"/>
                    <w:sz w:val="16"/>
                    <w:szCs w:val="16"/>
                  </w:rPr>
                  <w:t xml:space="preserve">Página </w:t>
                </w:r>
                <w:r w:rsidR="00EB09C8">
                  <w:rPr>
                    <w:rStyle w:val="Nmerodepgina"/>
                    <w:rFonts w:ascii="TradeGothic LT Bold" w:hAnsi="TradeGothic LT Bold"/>
                    <w:color w:val="FFFFFF"/>
                    <w:sz w:val="16"/>
                    <w:szCs w:val="16"/>
                  </w:rPr>
                  <w:fldChar w:fldCharType="begin"/>
                </w:r>
                <w:r>
                  <w:rPr>
                    <w:rStyle w:val="Nmerodepgina"/>
                    <w:rFonts w:ascii="TradeGothic LT Bold" w:hAnsi="TradeGothic LT Bold"/>
                    <w:color w:val="FFFFFF"/>
                    <w:sz w:val="16"/>
                    <w:szCs w:val="16"/>
                  </w:rPr>
                  <w:instrText xml:space="preserve"> PAGE </w:instrText>
                </w:r>
                <w:r w:rsidR="00EB09C8">
                  <w:rPr>
                    <w:rStyle w:val="Nmerodepgina"/>
                    <w:rFonts w:ascii="TradeGothic LT Bold" w:hAnsi="TradeGothic LT Bold"/>
                    <w:color w:val="FFFFFF"/>
                    <w:sz w:val="16"/>
                    <w:szCs w:val="16"/>
                  </w:rPr>
                  <w:fldChar w:fldCharType="separate"/>
                </w:r>
                <w:r w:rsidR="00B0063A">
                  <w:rPr>
                    <w:rStyle w:val="Nmerodepgina"/>
                    <w:rFonts w:ascii="TradeGothic LT Bold" w:hAnsi="TradeGothic LT Bold"/>
                    <w:noProof/>
                    <w:color w:val="FFFFFF"/>
                    <w:sz w:val="16"/>
                    <w:szCs w:val="16"/>
                  </w:rPr>
                  <w:t>9</w:t>
                </w:r>
                <w:r w:rsidR="00EB09C8">
                  <w:rPr>
                    <w:rStyle w:val="Nmerodepgina"/>
                    <w:rFonts w:ascii="TradeGothic LT Bold" w:hAnsi="TradeGothic LT Bold"/>
                    <w:color w:val="FFFFFF"/>
                    <w:sz w:val="16"/>
                    <w:szCs w:val="16"/>
                  </w:rPr>
                  <w:fldChar w:fldCharType="end"/>
                </w:r>
              </w:p>
            </w:txbxContent>
          </v:textbox>
        </v:shape>
      </w:pict>
    </w:r>
    <w:r w:rsidR="00B0063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3.15pt;height:102.4pt">
          <v:imagedata r:id="rId1" o:title="pie-fichas2"/>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3CE" w:rsidRDefault="009353CE">
      <w:r>
        <w:separator/>
      </w:r>
    </w:p>
  </w:footnote>
  <w:footnote w:type="continuationSeparator" w:id="0">
    <w:p w:rsidR="009353CE" w:rsidRDefault="009353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AD8" w:rsidRDefault="00EB09C8">
    <w:pPr>
      <w:pStyle w:val="Encabezado"/>
      <w:tabs>
        <w:tab w:val="clear" w:pos="8504"/>
        <w:tab w:val="right" w:pos="9000"/>
      </w:tabs>
      <w:ind w:lef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5pt;height:33.45pt">
          <v:imagedata r:id="rId1" o:title="cabecera-fichas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246F59C"/>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B7251E0"/>
    <w:multiLevelType w:val="hybridMultilevel"/>
    <w:tmpl w:val="7136AAA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1D36C70"/>
    <w:multiLevelType w:val="hybridMultilevel"/>
    <w:tmpl w:val="2982B3DA"/>
    <w:lvl w:ilvl="0" w:tplc="498C133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54DB1A1A"/>
    <w:multiLevelType w:val="hybridMultilevel"/>
    <w:tmpl w:val="D23826F6"/>
    <w:lvl w:ilvl="0" w:tplc="FDA8D772">
      <w:start w:val="1"/>
      <w:numFmt w:val="decimal"/>
      <w:lvlText w:val="%1."/>
      <w:lvlJc w:val="left"/>
      <w:pPr>
        <w:tabs>
          <w:tab w:val="num" w:pos="420"/>
        </w:tabs>
        <w:ind w:left="420" w:hanging="360"/>
      </w:pPr>
      <w:rPr>
        <w:rFonts w:hint="default"/>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5">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7">
    <w:nsid w:val="7BCB5FA6"/>
    <w:multiLevelType w:val="hybridMultilevel"/>
    <w:tmpl w:val="4A88AD3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7EDB6A75"/>
    <w:multiLevelType w:val="hybridMultilevel"/>
    <w:tmpl w:val="D47426C4"/>
    <w:lvl w:ilvl="0" w:tplc="A25404D6">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0"/>
  </w:num>
  <w:num w:numId="5">
    <w:abstractNumId w:val="4"/>
  </w:num>
  <w:num w:numId="6">
    <w:abstractNumId w:val="2"/>
  </w:num>
  <w:num w:numId="7">
    <w:abstractNumId w:val="8"/>
  </w:num>
  <w:num w:numId="8">
    <w:abstractNumId w:val="1"/>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embedTrueTypeFonts/>
  <w:doNotTrackMoves/>
  <w:defaultTabStop w:val="708"/>
  <w:hyphenationZone w:val="425"/>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5226E"/>
    <w:rsid w:val="000D686C"/>
    <w:rsid w:val="000E44EE"/>
    <w:rsid w:val="0019063B"/>
    <w:rsid w:val="001F0C96"/>
    <w:rsid w:val="00233B45"/>
    <w:rsid w:val="00293812"/>
    <w:rsid w:val="002C2430"/>
    <w:rsid w:val="002E29BA"/>
    <w:rsid w:val="00302563"/>
    <w:rsid w:val="00407E7D"/>
    <w:rsid w:val="0046014C"/>
    <w:rsid w:val="005E03F5"/>
    <w:rsid w:val="006947E0"/>
    <w:rsid w:val="006B0DE4"/>
    <w:rsid w:val="00756C28"/>
    <w:rsid w:val="007E163F"/>
    <w:rsid w:val="007E36A9"/>
    <w:rsid w:val="009353CE"/>
    <w:rsid w:val="0093653F"/>
    <w:rsid w:val="0095226E"/>
    <w:rsid w:val="0096038D"/>
    <w:rsid w:val="00B0063A"/>
    <w:rsid w:val="00B53DA2"/>
    <w:rsid w:val="00BB59F8"/>
    <w:rsid w:val="00BD3E6A"/>
    <w:rsid w:val="00C25AD8"/>
    <w:rsid w:val="00C36090"/>
    <w:rsid w:val="00D73A58"/>
    <w:rsid w:val="00EB09C8"/>
    <w:rsid w:val="00EF65EC"/>
    <w:rsid w:val="00F40AE8"/>
    <w:rsid w:val="00FD0D9F"/>
  </w:rsids>
  <m:mathPr>
    <m:mathFont m:val="Cambria Math"/>
    <m:brkBin m:val="before"/>
    <m:brkBinSub m:val="--"/>
    <m:smallFrac m:val="off"/>
    <m:dispDef/>
    <m:lMargin m:val="0"/>
    <m:rMargin m:val="0"/>
    <m:defJc m:val="centerGroup"/>
    <m:wrapIndent m:val="1440"/>
    <m:intLim m:val="subSup"/>
    <m:naryLim m:val="undOvr"/>
  </m:mathPr>
  <w:uiCompat97To2003/>
  <w:themeFontLang w:val="es-ES_trad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_tradnl" w:eastAsia="es-ES_trad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AD8"/>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rsid w:val="00C25AD8"/>
    <w:pPr>
      <w:tabs>
        <w:tab w:val="center" w:pos="4252"/>
        <w:tab w:val="right" w:pos="8504"/>
      </w:tabs>
    </w:pPr>
  </w:style>
  <w:style w:type="paragraph" w:styleId="Piedepgina">
    <w:name w:val="footer"/>
    <w:basedOn w:val="Normal"/>
    <w:semiHidden/>
    <w:rsid w:val="00C25AD8"/>
    <w:pPr>
      <w:tabs>
        <w:tab w:val="center" w:pos="4252"/>
        <w:tab w:val="right" w:pos="8504"/>
      </w:tabs>
    </w:pPr>
  </w:style>
  <w:style w:type="paragraph" w:styleId="Textoindependiente">
    <w:name w:val="Body Text"/>
    <w:basedOn w:val="Normal"/>
    <w:semiHidden/>
    <w:rsid w:val="00C25AD8"/>
    <w:pPr>
      <w:spacing w:line="360" w:lineRule="auto"/>
      <w:jc w:val="both"/>
    </w:pPr>
    <w:rPr>
      <w:b/>
      <w:bCs/>
    </w:rPr>
  </w:style>
  <w:style w:type="character" w:styleId="Hipervnculo">
    <w:name w:val="Hyperlink"/>
    <w:basedOn w:val="Fuentedeprrafopredeter"/>
    <w:semiHidden/>
    <w:rsid w:val="00C25AD8"/>
    <w:rPr>
      <w:color w:val="0000FF"/>
      <w:u w:val="single"/>
    </w:rPr>
  </w:style>
  <w:style w:type="character" w:styleId="Nmerodepgina">
    <w:name w:val="page number"/>
    <w:basedOn w:val="Fuentedeprrafopredeter"/>
    <w:semiHidden/>
    <w:rsid w:val="00C25AD8"/>
  </w:style>
  <w:style w:type="paragraph" w:styleId="Listaconvietas">
    <w:name w:val="List Bullet"/>
    <w:basedOn w:val="Normal"/>
    <w:autoRedefine/>
    <w:semiHidden/>
    <w:rsid w:val="00C25AD8"/>
    <w:pPr>
      <w:numPr>
        <w:numId w:val="4"/>
      </w:numPr>
    </w:pPr>
  </w:style>
  <w:style w:type="paragraph" w:styleId="Sangra2detindependiente">
    <w:name w:val="Body Text Indent 2"/>
    <w:basedOn w:val="Normal"/>
    <w:link w:val="Sangra2detindependienteCar"/>
    <w:uiPriority w:val="99"/>
    <w:semiHidden/>
    <w:unhideWhenUsed/>
    <w:rsid w:val="00233B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33B45"/>
    <w:rPr>
      <w:sz w:val="24"/>
      <w:szCs w:val="24"/>
      <w:lang w:val="es-ES" w:eastAsia="es-ES"/>
    </w:rPr>
  </w:style>
  <w:style w:type="paragraph" w:customStyle="1" w:styleId="Style2">
    <w:name w:val="Style2"/>
    <w:basedOn w:val="Normal"/>
    <w:uiPriority w:val="99"/>
    <w:rsid w:val="00BB59F8"/>
    <w:pPr>
      <w:widowControl w:val="0"/>
      <w:autoSpaceDE w:val="0"/>
      <w:autoSpaceDN w:val="0"/>
      <w:adjustRightInd w:val="0"/>
      <w:spacing w:line="187" w:lineRule="exact"/>
      <w:ind w:hanging="418"/>
    </w:pPr>
    <w:rPr>
      <w:rFonts w:ascii="Garamond" w:hAnsi="Garamond"/>
      <w:lang w:val="es-ES_tradnl" w:eastAsia="es-ES_tradnl"/>
    </w:rPr>
  </w:style>
  <w:style w:type="paragraph" w:customStyle="1" w:styleId="Style3">
    <w:name w:val="Style3"/>
    <w:basedOn w:val="Normal"/>
    <w:uiPriority w:val="99"/>
    <w:rsid w:val="00BB59F8"/>
    <w:pPr>
      <w:widowControl w:val="0"/>
      <w:autoSpaceDE w:val="0"/>
      <w:autoSpaceDN w:val="0"/>
      <w:adjustRightInd w:val="0"/>
      <w:spacing w:line="250" w:lineRule="exact"/>
      <w:ind w:hanging="418"/>
    </w:pPr>
    <w:rPr>
      <w:rFonts w:ascii="Garamond" w:hAnsi="Garamond"/>
      <w:lang w:val="es-ES_tradnl" w:eastAsia="es-ES_tradnl"/>
    </w:rPr>
  </w:style>
  <w:style w:type="paragraph" w:customStyle="1" w:styleId="Style5">
    <w:name w:val="Style5"/>
    <w:basedOn w:val="Normal"/>
    <w:uiPriority w:val="99"/>
    <w:rsid w:val="00BB59F8"/>
    <w:pPr>
      <w:widowControl w:val="0"/>
      <w:autoSpaceDE w:val="0"/>
      <w:autoSpaceDN w:val="0"/>
      <w:adjustRightInd w:val="0"/>
      <w:spacing w:line="223" w:lineRule="exact"/>
    </w:pPr>
    <w:rPr>
      <w:rFonts w:ascii="Garamond" w:hAnsi="Garamond"/>
      <w:lang w:val="es-ES_tradnl" w:eastAsia="es-ES_tradnl"/>
    </w:rPr>
  </w:style>
  <w:style w:type="paragraph" w:customStyle="1" w:styleId="Style6">
    <w:name w:val="Style6"/>
    <w:basedOn w:val="Normal"/>
    <w:uiPriority w:val="99"/>
    <w:rsid w:val="00BB59F8"/>
    <w:pPr>
      <w:widowControl w:val="0"/>
      <w:autoSpaceDE w:val="0"/>
      <w:autoSpaceDN w:val="0"/>
      <w:adjustRightInd w:val="0"/>
    </w:pPr>
    <w:rPr>
      <w:rFonts w:ascii="Garamond" w:hAnsi="Garamond"/>
      <w:lang w:val="es-ES_tradnl" w:eastAsia="es-ES_tradnl"/>
    </w:rPr>
  </w:style>
  <w:style w:type="character" w:customStyle="1" w:styleId="FontStyle14">
    <w:name w:val="Font Style14"/>
    <w:basedOn w:val="Fuentedeprrafopredeter"/>
    <w:uiPriority w:val="99"/>
    <w:rsid w:val="00BB59F8"/>
    <w:rPr>
      <w:rFonts w:ascii="Garamond" w:hAnsi="Garamond" w:cs="Garamond"/>
      <w:i/>
      <w:iCs/>
      <w:spacing w:val="-10"/>
      <w:sz w:val="22"/>
      <w:szCs w:val="22"/>
    </w:rPr>
  </w:style>
  <w:style w:type="character" w:customStyle="1" w:styleId="FontStyle15">
    <w:name w:val="Font Style15"/>
    <w:basedOn w:val="Fuentedeprrafopredeter"/>
    <w:uiPriority w:val="99"/>
    <w:rsid w:val="00BB59F8"/>
    <w:rPr>
      <w:rFonts w:ascii="Garamond" w:hAnsi="Garamond" w:cs="Garamond"/>
      <w:b/>
      <w:bCs/>
      <w:sz w:val="18"/>
      <w:szCs w:val="18"/>
    </w:rPr>
  </w:style>
  <w:style w:type="character" w:customStyle="1" w:styleId="FontStyle16">
    <w:name w:val="Font Style16"/>
    <w:basedOn w:val="Fuentedeprrafopredeter"/>
    <w:uiPriority w:val="99"/>
    <w:rsid w:val="00BB59F8"/>
    <w:rPr>
      <w:rFonts w:ascii="Bookman Old Style" w:hAnsi="Bookman Old Style" w:cs="Bookman Old Style"/>
      <w:sz w:val="14"/>
      <w:szCs w:val="14"/>
    </w:rPr>
  </w:style>
  <w:style w:type="character" w:customStyle="1" w:styleId="FontStyle18">
    <w:name w:val="Font Style18"/>
    <w:basedOn w:val="Fuentedeprrafopredeter"/>
    <w:uiPriority w:val="99"/>
    <w:rsid w:val="00BB59F8"/>
    <w:rPr>
      <w:rFonts w:ascii="Garamond" w:hAnsi="Garamond" w:cs="Garamond"/>
      <w:b/>
      <w:bCs/>
      <w:sz w:val="18"/>
      <w:szCs w:val="18"/>
    </w:rPr>
  </w:style>
  <w:style w:type="character" w:customStyle="1" w:styleId="FontStyle19">
    <w:name w:val="Font Style19"/>
    <w:basedOn w:val="Fuentedeprrafopredeter"/>
    <w:uiPriority w:val="99"/>
    <w:rsid w:val="00BB59F8"/>
    <w:rPr>
      <w:rFonts w:ascii="Garamond" w:hAnsi="Garamond" w:cs="Garamond"/>
      <w:i/>
      <w:iCs/>
      <w:sz w:val="18"/>
      <w:szCs w:val="18"/>
    </w:rPr>
  </w:style>
</w:styles>
</file>

<file path=word/webSettings.xml><?xml version="1.0" encoding="utf-8"?>
<w:webSettings xmlns:r="http://schemas.openxmlformats.org/officeDocument/2006/relationships" xmlns:w="http://schemas.openxmlformats.org/wordprocessingml/2006/main">
  <w:divs>
    <w:div w:id="4673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iminet.ugr.es/recp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uarezl@ugr.e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diariolaley.laley.es/content/Inicio.aspx" TargetMode="External"/><Relationship Id="rId4" Type="http://schemas.openxmlformats.org/officeDocument/2006/relationships/webSettings" Target="webSettings.xml"/><Relationship Id="rId9" Type="http://schemas.openxmlformats.org/officeDocument/2006/relationships/hyperlink" Target="http://criminet.ugr.e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Pages>
  <Words>2778</Words>
  <Characters>15279</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18021</CharactersWithSpaces>
  <SharedDoc>false</SharedDoc>
  <HLinks>
    <vt:vector size="18" baseType="variant">
      <vt:variant>
        <vt:i4>1769534</vt:i4>
      </vt:variant>
      <vt:variant>
        <vt:i4>0</vt:i4>
      </vt:variant>
      <vt:variant>
        <vt:i4>0</vt:i4>
      </vt:variant>
      <vt:variant>
        <vt:i4>5</vt:i4>
      </vt:variant>
      <vt:variant>
        <vt:lpwstr>mailto:suarezl@ugr.es</vt:lpwstr>
      </vt:variant>
      <vt:variant>
        <vt:lpwstr/>
      </vt:variant>
      <vt:variant>
        <vt:i4>5505103</vt:i4>
      </vt:variant>
      <vt:variant>
        <vt:i4>10703</vt:i4>
      </vt:variant>
      <vt:variant>
        <vt:i4>1025</vt:i4>
      </vt:variant>
      <vt:variant>
        <vt:i4>1</vt:i4>
      </vt:variant>
      <vt:variant>
        <vt:lpwstr>cabecera-fichas00</vt:lpwstr>
      </vt:variant>
      <vt:variant>
        <vt:lpwstr/>
      </vt:variant>
      <vt:variant>
        <vt:i4>3539057</vt:i4>
      </vt:variant>
      <vt:variant>
        <vt:i4>10709</vt:i4>
      </vt:variant>
      <vt:variant>
        <vt:i4>1026</vt:i4>
      </vt:variant>
      <vt:variant>
        <vt:i4>1</vt:i4>
      </vt:variant>
      <vt:variant>
        <vt:lpwstr>pie-fichas2</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JOSEMARIA</cp:lastModifiedBy>
  <cp:revision>3</cp:revision>
  <cp:lastPrinted>2011-10-26T05:18:00Z</cp:lastPrinted>
  <dcterms:created xsi:type="dcterms:W3CDTF">2011-11-01T20:45:00Z</dcterms:created>
  <dcterms:modified xsi:type="dcterms:W3CDTF">2011-11-01T21:10:00Z</dcterms:modified>
</cp:coreProperties>
</file>