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3D" w:rsidRPr="007E4734" w:rsidRDefault="007E3A34" w:rsidP="0056174D">
      <w:pPr>
        <w:spacing w:after="120"/>
        <w:jc w:val="center"/>
        <w:rPr>
          <w:rFonts w:ascii="Palatino" w:eastAsia="PMingLiU-ExtB" w:hAnsi="Palatino"/>
          <w:b/>
          <w:sz w:val="52"/>
          <w:szCs w:val="52"/>
        </w:rPr>
      </w:pPr>
      <w:bookmarkStart w:id="0" w:name="_GoBack"/>
      <w:bookmarkEnd w:id="0"/>
      <w:r w:rsidRPr="007E4734">
        <w:rPr>
          <w:rFonts w:ascii="Palatino" w:eastAsia="PMingLiU-ExtB" w:hAnsi="Palatino"/>
          <w:b/>
          <w:sz w:val="52"/>
          <w:szCs w:val="52"/>
        </w:rPr>
        <w:t>C</w:t>
      </w:r>
      <w:r w:rsidR="00CA1606" w:rsidRPr="007E4734">
        <w:rPr>
          <w:rFonts w:ascii="Palatino" w:eastAsia="PMingLiU-ExtB" w:hAnsi="Palatino"/>
          <w:b/>
          <w:sz w:val="52"/>
          <w:szCs w:val="52"/>
        </w:rPr>
        <w:t xml:space="preserve">ultura organizativa </w:t>
      </w:r>
      <w:r w:rsidRPr="007E4734">
        <w:rPr>
          <w:rFonts w:ascii="Palatino" w:eastAsia="PMingLiU-ExtB" w:hAnsi="Palatino"/>
          <w:b/>
          <w:sz w:val="52"/>
          <w:szCs w:val="52"/>
        </w:rPr>
        <w:t>e</w:t>
      </w:r>
      <w:r w:rsidR="00CA1606" w:rsidRPr="007E4734">
        <w:rPr>
          <w:rFonts w:ascii="Palatino" w:eastAsia="PMingLiU-ExtB" w:hAnsi="Palatino"/>
          <w:b/>
          <w:sz w:val="52"/>
          <w:szCs w:val="52"/>
        </w:rPr>
        <w:t xml:space="preserve"> innovación militar: </w:t>
      </w:r>
      <w:r w:rsidR="00550743" w:rsidRPr="007E4734">
        <w:rPr>
          <w:rFonts w:ascii="Palatino" w:eastAsia="PMingLiU-ExtB" w:hAnsi="Palatino"/>
          <w:b/>
          <w:sz w:val="52"/>
          <w:szCs w:val="52"/>
        </w:rPr>
        <w:t>el caso de</w:t>
      </w:r>
      <w:r w:rsidR="00CA1606" w:rsidRPr="007E4734">
        <w:rPr>
          <w:rFonts w:ascii="Palatino" w:eastAsia="PMingLiU-ExtB" w:hAnsi="Palatino"/>
          <w:b/>
          <w:sz w:val="52"/>
          <w:szCs w:val="52"/>
        </w:rPr>
        <w:t xml:space="preserve"> l</w:t>
      </w:r>
      <w:r w:rsidR="007E4734">
        <w:rPr>
          <w:rFonts w:ascii="Palatino" w:eastAsia="PMingLiU-ExtB" w:hAnsi="Palatino"/>
          <w:b/>
          <w:sz w:val="52"/>
          <w:szCs w:val="52"/>
        </w:rPr>
        <w:t>as Fuerzas de Defensa de Israel</w:t>
      </w:r>
    </w:p>
    <w:p w:rsidR="00CA1606" w:rsidRPr="007E4734" w:rsidRDefault="00CA1606" w:rsidP="0056174D">
      <w:pPr>
        <w:spacing w:after="120"/>
        <w:rPr>
          <w:rFonts w:ascii="Palatino" w:hAnsi="Palatino"/>
        </w:rPr>
      </w:pPr>
    </w:p>
    <w:p w:rsidR="00CA1606" w:rsidRPr="00526D34" w:rsidRDefault="007E3A34" w:rsidP="007E3A34">
      <w:pPr>
        <w:spacing w:after="120"/>
        <w:jc w:val="center"/>
        <w:rPr>
          <w:sz w:val="22"/>
          <w:szCs w:val="22"/>
          <w:lang w:val="en-US"/>
        </w:rPr>
      </w:pPr>
      <w:proofErr w:type="spellStart"/>
      <w:r w:rsidRPr="00526D34">
        <w:rPr>
          <w:sz w:val="22"/>
          <w:szCs w:val="22"/>
          <w:lang w:val="en-US"/>
        </w:rPr>
        <w:t>Organizative</w:t>
      </w:r>
      <w:proofErr w:type="spellEnd"/>
      <w:r w:rsidRPr="00526D34">
        <w:rPr>
          <w:sz w:val="22"/>
          <w:szCs w:val="22"/>
          <w:lang w:val="en-US"/>
        </w:rPr>
        <w:t xml:space="preserve"> Culture and Military Innovation: the </w:t>
      </w:r>
      <w:r w:rsidR="00633D6F">
        <w:rPr>
          <w:sz w:val="22"/>
          <w:szCs w:val="22"/>
          <w:lang w:val="en-US"/>
        </w:rPr>
        <w:t>C</w:t>
      </w:r>
      <w:r w:rsidR="005066B2" w:rsidRPr="00526D34">
        <w:rPr>
          <w:sz w:val="22"/>
          <w:szCs w:val="22"/>
          <w:lang w:val="en-US"/>
        </w:rPr>
        <w:t xml:space="preserve">ase of the </w:t>
      </w:r>
      <w:r w:rsidRPr="00526D34">
        <w:rPr>
          <w:sz w:val="22"/>
          <w:szCs w:val="22"/>
          <w:lang w:val="en-US"/>
        </w:rPr>
        <w:t xml:space="preserve">Israel Defense Forces </w:t>
      </w:r>
    </w:p>
    <w:p w:rsidR="007E3A34" w:rsidRPr="00526D34" w:rsidRDefault="007E3A34" w:rsidP="0056174D">
      <w:pPr>
        <w:spacing w:after="120"/>
        <w:rPr>
          <w:lang w:val="en-US"/>
        </w:rPr>
      </w:pPr>
    </w:p>
    <w:p w:rsidR="007E3A34" w:rsidRPr="00526D34" w:rsidRDefault="007E3A34" w:rsidP="0056174D">
      <w:pPr>
        <w:spacing w:after="120"/>
        <w:rPr>
          <w:lang w:val="en-US"/>
        </w:rPr>
      </w:pPr>
    </w:p>
    <w:p w:rsidR="00AE7D87" w:rsidRPr="00526D34" w:rsidRDefault="00A042E6" w:rsidP="00A042E6">
      <w:pPr>
        <w:spacing w:after="120"/>
        <w:jc w:val="center"/>
        <w:rPr>
          <w:smallCaps/>
          <w:sz w:val="32"/>
          <w:szCs w:val="32"/>
        </w:rPr>
      </w:pPr>
      <w:r w:rsidRPr="00526D34">
        <w:rPr>
          <w:smallCaps/>
          <w:sz w:val="32"/>
          <w:szCs w:val="32"/>
        </w:rPr>
        <w:t>JAVIER JORDÁN</w:t>
      </w:r>
    </w:p>
    <w:p w:rsidR="00AE7D87" w:rsidRPr="00526D34" w:rsidRDefault="00AE7D87" w:rsidP="00A042E6">
      <w:pPr>
        <w:spacing w:after="120"/>
        <w:jc w:val="center"/>
      </w:pPr>
      <w:r w:rsidRPr="00526D34">
        <w:t>Universidad de Granada</w:t>
      </w:r>
      <w:r w:rsidR="00A042E6" w:rsidRPr="00526D34">
        <w:t>, España</w:t>
      </w:r>
    </w:p>
    <w:p w:rsidR="00C400D4" w:rsidRDefault="00C400D4" w:rsidP="0056174D">
      <w:pPr>
        <w:spacing w:after="120"/>
      </w:pPr>
    </w:p>
    <w:p w:rsidR="000F793F" w:rsidRDefault="000F793F" w:rsidP="0056174D">
      <w:pPr>
        <w:spacing w:after="120"/>
      </w:pPr>
    </w:p>
    <w:p w:rsidR="000F793F" w:rsidRPr="00526D34" w:rsidRDefault="000F793F" w:rsidP="0056174D">
      <w:pPr>
        <w:spacing w:after="120"/>
      </w:pPr>
    </w:p>
    <w:p w:rsidR="00C400D4" w:rsidRPr="000F793F" w:rsidRDefault="00C400D4" w:rsidP="00C400D4">
      <w:pPr>
        <w:spacing w:after="120"/>
        <w:jc w:val="both"/>
        <w:rPr>
          <w:sz w:val="26"/>
          <w:szCs w:val="26"/>
        </w:rPr>
      </w:pPr>
      <w:r w:rsidRPr="000F793F">
        <w:rPr>
          <w:smallCaps/>
          <w:sz w:val="26"/>
          <w:szCs w:val="26"/>
        </w:rPr>
        <w:t>Resumen</w:t>
      </w:r>
      <w:r w:rsidR="00A042E6" w:rsidRPr="000F793F">
        <w:rPr>
          <w:smallCaps/>
          <w:sz w:val="26"/>
          <w:szCs w:val="26"/>
        </w:rPr>
        <w:t>:</w:t>
      </w:r>
      <w:r w:rsidR="00A042E6" w:rsidRPr="000F793F">
        <w:rPr>
          <w:b/>
          <w:sz w:val="26"/>
          <w:szCs w:val="26"/>
        </w:rPr>
        <w:t xml:space="preserve"> </w:t>
      </w:r>
      <w:r w:rsidRPr="000F793F">
        <w:rPr>
          <w:sz w:val="26"/>
          <w:szCs w:val="26"/>
        </w:rPr>
        <w:t xml:space="preserve">La cultura de las organizaciones condiciona la adaptación al cambio, también en los ejércitos. Este artículo ofrece un caso de estudio sobre </w:t>
      </w:r>
      <w:r w:rsidR="00561FF0" w:rsidRPr="000F793F">
        <w:rPr>
          <w:sz w:val="26"/>
          <w:szCs w:val="26"/>
        </w:rPr>
        <w:t xml:space="preserve">la peculiaridad de </w:t>
      </w:r>
      <w:r w:rsidRPr="000F793F">
        <w:rPr>
          <w:sz w:val="26"/>
          <w:szCs w:val="26"/>
        </w:rPr>
        <w:t xml:space="preserve">la cultura organizativa de las Fuerzas de Defensa de Israel y sobre el modo </w:t>
      </w:r>
      <w:r w:rsidR="00BA4274">
        <w:rPr>
          <w:sz w:val="26"/>
          <w:szCs w:val="26"/>
        </w:rPr>
        <w:t>como</w:t>
      </w:r>
      <w:r w:rsidRPr="000F793F">
        <w:rPr>
          <w:sz w:val="26"/>
          <w:szCs w:val="26"/>
        </w:rPr>
        <w:t xml:space="preserve"> ésta favoreció los procesos de innovación tras las carencias detectadas en la guerra de Líbano en el verano de 2006.</w:t>
      </w:r>
    </w:p>
    <w:p w:rsidR="00C400D4" w:rsidRPr="000F793F" w:rsidRDefault="00C400D4" w:rsidP="00C400D4">
      <w:pPr>
        <w:spacing w:after="120"/>
        <w:jc w:val="both"/>
        <w:rPr>
          <w:sz w:val="26"/>
          <w:szCs w:val="26"/>
        </w:rPr>
      </w:pPr>
      <w:r w:rsidRPr="000F793F">
        <w:rPr>
          <w:smallCaps/>
          <w:sz w:val="26"/>
          <w:szCs w:val="26"/>
        </w:rPr>
        <w:t>Palabras clave:</w:t>
      </w:r>
      <w:r w:rsidRPr="000F793F">
        <w:rPr>
          <w:sz w:val="26"/>
          <w:szCs w:val="26"/>
        </w:rPr>
        <w:t xml:space="preserve"> Cultura organizativa, Innovación militar, Israel</w:t>
      </w:r>
      <w:r w:rsidR="00BA4274">
        <w:rPr>
          <w:sz w:val="26"/>
          <w:szCs w:val="26"/>
        </w:rPr>
        <w:t>, Hizbollah</w:t>
      </w:r>
    </w:p>
    <w:p w:rsidR="00C400D4" w:rsidRDefault="00C400D4" w:rsidP="00C400D4">
      <w:pPr>
        <w:spacing w:after="120"/>
        <w:jc w:val="both"/>
        <w:rPr>
          <w:sz w:val="26"/>
          <w:szCs w:val="26"/>
        </w:rPr>
      </w:pPr>
    </w:p>
    <w:p w:rsidR="000F793F" w:rsidRPr="000F793F" w:rsidRDefault="000F793F" w:rsidP="00C400D4">
      <w:pPr>
        <w:spacing w:after="120"/>
        <w:jc w:val="both"/>
        <w:rPr>
          <w:sz w:val="26"/>
          <w:szCs w:val="26"/>
        </w:rPr>
      </w:pPr>
    </w:p>
    <w:p w:rsidR="00C400D4" w:rsidRPr="000F793F" w:rsidRDefault="00C400D4" w:rsidP="00C400D4">
      <w:pPr>
        <w:spacing w:after="120"/>
        <w:jc w:val="both"/>
        <w:rPr>
          <w:sz w:val="26"/>
          <w:szCs w:val="26"/>
          <w:lang w:val="en-US"/>
        </w:rPr>
      </w:pPr>
      <w:r w:rsidRPr="000F793F">
        <w:rPr>
          <w:smallCaps/>
          <w:sz w:val="26"/>
          <w:szCs w:val="26"/>
          <w:lang w:val="en-US"/>
        </w:rPr>
        <w:t>Abstract</w:t>
      </w:r>
      <w:r w:rsidR="00A042E6" w:rsidRPr="000F793F">
        <w:rPr>
          <w:smallCaps/>
          <w:sz w:val="26"/>
          <w:szCs w:val="26"/>
          <w:lang w:val="en-US"/>
        </w:rPr>
        <w:t xml:space="preserve">: </w:t>
      </w:r>
      <w:r w:rsidRPr="000F793F">
        <w:rPr>
          <w:sz w:val="26"/>
          <w:szCs w:val="26"/>
          <w:lang w:val="en-US"/>
        </w:rPr>
        <w:t>The organizational culture influences the adaptation to change, also in the armies. This article presents a case study on the organizational culture of the Israel Defense Forces and the way it encouraged innovation after the deficiencies detected in the Lebanon war in the summer of 2006.</w:t>
      </w:r>
    </w:p>
    <w:p w:rsidR="00C400D4" w:rsidRPr="000F793F" w:rsidRDefault="00C400D4" w:rsidP="00C400D4">
      <w:pPr>
        <w:spacing w:after="120"/>
        <w:jc w:val="both"/>
        <w:rPr>
          <w:sz w:val="26"/>
          <w:szCs w:val="26"/>
          <w:lang w:val="en-US"/>
        </w:rPr>
      </w:pPr>
      <w:r w:rsidRPr="000F793F">
        <w:rPr>
          <w:smallCaps/>
          <w:sz w:val="26"/>
          <w:szCs w:val="26"/>
          <w:lang w:val="en-US"/>
        </w:rPr>
        <w:t>Keywords:</w:t>
      </w:r>
      <w:r w:rsidRPr="000F793F">
        <w:rPr>
          <w:sz w:val="26"/>
          <w:szCs w:val="26"/>
          <w:lang w:val="en-US"/>
        </w:rPr>
        <w:t xml:space="preserve"> Organizational culture, Military innovation, Israel</w:t>
      </w:r>
      <w:r w:rsidR="00BA4274">
        <w:rPr>
          <w:sz w:val="26"/>
          <w:szCs w:val="26"/>
          <w:lang w:val="en-US"/>
        </w:rPr>
        <w:t>, Hezbollah</w:t>
      </w:r>
    </w:p>
    <w:p w:rsidR="00C400D4" w:rsidRDefault="00C400D4" w:rsidP="0056174D">
      <w:pPr>
        <w:spacing w:after="120"/>
        <w:rPr>
          <w:sz w:val="26"/>
          <w:szCs w:val="26"/>
          <w:lang w:val="en-US"/>
        </w:rPr>
      </w:pPr>
    </w:p>
    <w:p w:rsidR="000F793F" w:rsidRDefault="000F793F" w:rsidP="0056174D">
      <w:pPr>
        <w:spacing w:after="120"/>
        <w:rPr>
          <w:sz w:val="26"/>
          <w:szCs w:val="26"/>
          <w:lang w:val="en-US"/>
        </w:rPr>
      </w:pPr>
    </w:p>
    <w:p w:rsidR="00BA4274" w:rsidRDefault="00BA4274" w:rsidP="0056174D">
      <w:pPr>
        <w:spacing w:after="120"/>
        <w:rPr>
          <w:sz w:val="26"/>
          <w:szCs w:val="26"/>
          <w:lang w:val="en-US"/>
        </w:rPr>
      </w:pPr>
    </w:p>
    <w:p w:rsidR="000F793F" w:rsidRDefault="000F793F" w:rsidP="0056174D">
      <w:pPr>
        <w:spacing w:after="120"/>
        <w:rPr>
          <w:sz w:val="26"/>
          <w:szCs w:val="26"/>
          <w:lang w:val="en-US"/>
        </w:rPr>
      </w:pPr>
    </w:p>
    <w:p w:rsidR="000F793F" w:rsidRDefault="000F793F" w:rsidP="0056174D">
      <w:pPr>
        <w:spacing w:after="120"/>
        <w:rPr>
          <w:sz w:val="26"/>
          <w:szCs w:val="26"/>
          <w:lang w:val="en-US"/>
        </w:rPr>
      </w:pPr>
    </w:p>
    <w:p w:rsidR="000F793F" w:rsidRPr="00526D34" w:rsidRDefault="000F793F" w:rsidP="0056174D">
      <w:pPr>
        <w:spacing w:after="120"/>
        <w:rPr>
          <w:sz w:val="26"/>
          <w:szCs w:val="26"/>
          <w:lang w:val="en-US"/>
        </w:rPr>
      </w:pPr>
    </w:p>
    <w:p w:rsidR="00AE7D87" w:rsidRDefault="00AE7D87" w:rsidP="0056174D">
      <w:pPr>
        <w:spacing w:after="120"/>
        <w:rPr>
          <w:sz w:val="26"/>
          <w:szCs w:val="26"/>
          <w:lang w:val="en-US"/>
        </w:rPr>
      </w:pPr>
    </w:p>
    <w:p w:rsidR="00E92424" w:rsidRPr="00526D34" w:rsidRDefault="00E92424" w:rsidP="0056174D">
      <w:pPr>
        <w:spacing w:after="120"/>
        <w:rPr>
          <w:sz w:val="26"/>
          <w:szCs w:val="26"/>
          <w:lang w:val="en-US"/>
        </w:rPr>
      </w:pPr>
    </w:p>
    <w:p w:rsidR="0067011A" w:rsidRPr="0067011A" w:rsidRDefault="0067011A" w:rsidP="006A7669">
      <w:pPr>
        <w:tabs>
          <w:tab w:val="left" w:pos="142"/>
        </w:tabs>
        <w:spacing w:after="120"/>
        <w:jc w:val="both"/>
        <w:rPr>
          <w:sz w:val="26"/>
          <w:szCs w:val="26"/>
          <w:lang w:val="en-US"/>
        </w:rPr>
      </w:pPr>
    </w:p>
    <w:p w:rsidR="0067011A" w:rsidRPr="00E92424" w:rsidRDefault="0067011A" w:rsidP="006A7669">
      <w:pPr>
        <w:tabs>
          <w:tab w:val="left" w:pos="142"/>
        </w:tabs>
        <w:spacing w:after="120"/>
        <w:jc w:val="both"/>
        <w:rPr>
          <w:smallCaps/>
          <w:sz w:val="26"/>
          <w:szCs w:val="26"/>
        </w:rPr>
      </w:pPr>
      <w:r w:rsidRPr="00E92424">
        <w:rPr>
          <w:smallCaps/>
          <w:sz w:val="26"/>
          <w:szCs w:val="26"/>
        </w:rPr>
        <w:t>Introducción</w:t>
      </w:r>
    </w:p>
    <w:p w:rsidR="00326694" w:rsidRPr="00526D34" w:rsidRDefault="00A35D33" w:rsidP="006A7669">
      <w:pPr>
        <w:tabs>
          <w:tab w:val="left" w:pos="142"/>
        </w:tabs>
        <w:spacing w:after="120"/>
        <w:jc w:val="both"/>
        <w:rPr>
          <w:sz w:val="26"/>
          <w:szCs w:val="26"/>
        </w:rPr>
      </w:pPr>
      <w:r w:rsidRPr="00526D34">
        <w:rPr>
          <w:sz w:val="26"/>
          <w:szCs w:val="26"/>
        </w:rPr>
        <w:t>Este artículo analiza</w:t>
      </w:r>
      <w:r w:rsidR="004A2E40" w:rsidRPr="00526D34">
        <w:rPr>
          <w:sz w:val="26"/>
          <w:szCs w:val="26"/>
        </w:rPr>
        <w:t xml:space="preserve"> </w:t>
      </w:r>
      <w:r w:rsidR="00C71741" w:rsidRPr="00526D34">
        <w:rPr>
          <w:sz w:val="26"/>
          <w:szCs w:val="26"/>
        </w:rPr>
        <w:t>el modo como</w:t>
      </w:r>
      <w:r w:rsidR="00C400D4" w:rsidRPr="00526D34">
        <w:rPr>
          <w:sz w:val="26"/>
          <w:szCs w:val="26"/>
        </w:rPr>
        <w:t xml:space="preserve"> la cultura organizativa</w:t>
      </w:r>
      <w:r w:rsidR="00BD7078" w:rsidRPr="00526D34">
        <w:rPr>
          <w:sz w:val="26"/>
          <w:szCs w:val="26"/>
        </w:rPr>
        <w:t xml:space="preserve"> de los ejércitos afecta a los procesos de innovación militar</w:t>
      </w:r>
      <w:r w:rsidR="004A2E40" w:rsidRPr="00526D34">
        <w:rPr>
          <w:sz w:val="26"/>
          <w:szCs w:val="26"/>
        </w:rPr>
        <w:t xml:space="preserve">. </w:t>
      </w:r>
      <w:r w:rsidR="00A709F0" w:rsidRPr="00526D34">
        <w:rPr>
          <w:sz w:val="26"/>
          <w:szCs w:val="26"/>
        </w:rPr>
        <w:t xml:space="preserve">Para ello se </w:t>
      </w:r>
      <w:r w:rsidR="00C400D4" w:rsidRPr="00526D34">
        <w:rPr>
          <w:sz w:val="26"/>
          <w:szCs w:val="26"/>
        </w:rPr>
        <w:t>repasan</w:t>
      </w:r>
      <w:r w:rsidR="00A709F0" w:rsidRPr="00526D34">
        <w:rPr>
          <w:sz w:val="26"/>
          <w:szCs w:val="26"/>
        </w:rPr>
        <w:t xml:space="preserve"> en primer lugar </w:t>
      </w:r>
      <w:r w:rsidR="002B6FF4" w:rsidRPr="00526D34">
        <w:rPr>
          <w:sz w:val="26"/>
          <w:szCs w:val="26"/>
        </w:rPr>
        <w:t>los factores que explican</w:t>
      </w:r>
      <w:r w:rsidR="004A2E40" w:rsidRPr="00526D34">
        <w:rPr>
          <w:sz w:val="26"/>
          <w:szCs w:val="26"/>
        </w:rPr>
        <w:t xml:space="preserve"> </w:t>
      </w:r>
      <w:r w:rsidR="00C400D4" w:rsidRPr="00526D34">
        <w:rPr>
          <w:sz w:val="26"/>
          <w:szCs w:val="26"/>
        </w:rPr>
        <w:t>la</w:t>
      </w:r>
      <w:r w:rsidR="002B6FF4" w:rsidRPr="00526D34">
        <w:rPr>
          <w:sz w:val="26"/>
          <w:szCs w:val="26"/>
        </w:rPr>
        <w:t xml:space="preserve"> innovación, </w:t>
      </w:r>
      <w:r w:rsidR="00A709F0" w:rsidRPr="00526D34">
        <w:rPr>
          <w:sz w:val="26"/>
          <w:szCs w:val="26"/>
        </w:rPr>
        <w:t>prestando una atención</w:t>
      </w:r>
      <w:r w:rsidR="002B6FF4" w:rsidRPr="00526D34">
        <w:rPr>
          <w:sz w:val="26"/>
          <w:szCs w:val="26"/>
        </w:rPr>
        <w:t xml:space="preserve"> especial </w:t>
      </w:r>
      <w:r w:rsidR="00A709F0" w:rsidRPr="00526D34">
        <w:rPr>
          <w:sz w:val="26"/>
          <w:szCs w:val="26"/>
        </w:rPr>
        <w:t>a</w:t>
      </w:r>
      <w:r w:rsidR="002B6FF4" w:rsidRPr="00526D34">
        <w:rPr>
          <w:sz w:val="26"/>
          <w:szCs w:val="26"/>
        </w:rPr>
        <w:t xml:space="preserve"> </w:t>
      </w:r>
      <w:r w:rsidR="00A709F0" w:rsidRPr="00526D34">
        <w:rPr>
          <w:sz w:val="26"/>
          <w:szCs w:val="26"/>
        </w:rPr>
        <w:t>los elementos</w:t>
      </w:r>
      <w:r w:rsidR="002B6FF4" w:rsidRPr="00526D34">
        <w:rPr>
          <w:sz w:val="26"/>
          <w:szCs w:val="26"/>
        </w:rPr>
        <w:t xml:space="preserve"> culturales</w:t>
      </w:r>
      <w:r w:rsidR="004A2E40" w:rsidRPr="00526D34">
        <w:rPr>
          <w:sz w:val="26"/>
          <w:szCs w:val="26"/>
        </w:rPr>
        <w:t xml:space="preserve">. </w:t>
      </w:r>
      <w:r w:rsidR="00A709F0" w:rsidRPr="00526D34">
        <w:rPr>
          <w:sz w:val="26"/>
          <w:szCs w:val="26"/>
        </w:rPr>
        <w:t>A continuación se examina en detalle la cultura militar israelí y su influencia en los procesos de cambio, tomando como caso de estudio</w:t>
      </w:r>
      <w:r w:rsidR="004A2E40" w:rsidRPr="00526D34">
        <w:rPr>
          <w:sz w:val="26"/>
          <w:szCs w:val="26"/>
        </w:rPr>
        <w:t xml:space="preserve"> </w:t>
      </w:r>
      <w:r w:rsidR="00BA4274">
        <w:rPr>
          <w:sz w:val="26"/>
          <w:szCs w:val="26"/>
        </w:rPr>
        <w:t>las transformaciones efectuada</w:t>
      </w:r>
      <w:r w:rsidR="00C71741" w:rsidRPr="00526D34">
        <w:rPr>
          <w:sz w:val="26"/>
          <w:szCs w:val="26"/>
        </w:rPr>
        <w:t>s</w:t>
      </w:r>
      <w:r w:rsidR="00C400D4" w:rsidRPr="00526D34">
        <w:rPr>
          <w:sz w:val="26"/>
          <w:szCs w:val="26"/>
        </w:rPr>
        <w:t xml:space="preserve"> </w:t>
      </w:r>
      <w:r w:rsidR="00BA4274">
        <w:rPr>
          <w:sz w:val="26"/>
          <w:szCs w:val="26"/>
        </w:rPr>
        <w:t>por</w:t>
      </w:r>
      <w:r w:rsidR="004A2E40" w:rsidRPr="00526D34">
        <w:rPr>
          <w:sz w:val="26"/>
          <w:szCs w:val="26"/>
        </w:rPr>
        <w:t xml:space="preserve"> las Fuerzas de Defensa de Israel (IDF) tras la guerra del Líbano de 2006</w:t>
      </w:r>
      <w:r w:rsidR="002B6FF4" w:rsidRPr="00526D34">
        <w:rPr>
          <w:sz w:val="26"/>
          <w:szCs w:val="26"/>
        </w:rPr>
        <w:t xml:space="preserve">. </w:t>
      </w:r>
    </w:p>
    <w:p w:rsidR="00BD7078" w:rsidRPr="00526D34" w:rsidRDefault="00061664" w:rsidP="00A042E6">
      <w:pPr>
        <w:tabs>
          <w:tab w:val="left" w:pos="142"/>
        </w:tabs>
        <w:spacing w:after="120"/>
        <w:ind w:firstLine="142"/>
        <w:jc w:val="both"/>
        <w:rPr>
          <w:sz w:val="26"/>
          <w:szCs w:val="26"/>
        </w:rPr>
      </w:pPr>
      <w:r w:rsidRPr="00526D34">
        <w:rPr>
          <w:sz w:val="26"/>
          <w:szCs w:val="26"/>
        </w:rPr>
        <w:t xml:space="preserve">La </w:t>
      </w:r>
      <w:r w:rsidR="002B6FF4" w:rsidRPr="00526D34">
        <w:rPr>
          <w:sz w:val="26"/>
          <w:szCs w:val="26"/>
        </w:rPr>
        <w:t xml:space="preserve">elección del caso </w:t>
      </w:r>
      <w:r w:rsidR="00326694" w:rsidRPr="00526D34">
        <w:rPr>
          <w:sz w:val="26"/>
          <w:szCs w:val="26"/>
        </w:rPr>
        <w:t xml:space="preserve">obedece a las siguientes razones: a las IDF y a la sociedad israelí en general se </w:t>
      </w:r>
      <w:r w:rsidR="00C400D4" w:rsidRPr="00526D34">
        <w:rPr>
          <w:sz w:val="26"/>
          <w:szCs w:val="26"/>
        </w:rPr>
        <w:t>le atribuye</w:t>
      </w:r>
      <w:r w:rsidR="00326694" w:rsidRPr="00526D34">
        <w:rPr>
          <w:sz w:val="26"/>
          <w:szCs w:val="26"/>
        </w:rPr>
        <w:t xml:space="preserve"> una cultura favorable a la</w:t>
      </w:r>
      <w:r w:rsidR="005321C5" w:rsidRPr="00526D34">
        <w:rPr>
          <w:sz w:val="26"/>
          <w:szCs w:val="26"/>
        </w:rPr>
        <w:t xml:space="preserve"> innovación basada en la</w:t>
      </w:r>
      <w:r w:rsidR="00326694" w:rsidRPr="00526D34">
        <w:rPr>
          <w:sz w:val="26"/>
          <w:szCs w:val="26"/>
        </w:rPr>
        <w:t xml:space="preserve"> improvisación, la flexibilidad, la originalidad y la adaptación </w:t>
      </w:r>
      <w:r w:rsidR="00C71741" w:rsidRPr="00526D34">
        <w:rPr>
          <w:sz w:val="26"/>
          <w:szCs w:val="26"/>
        </w:rPr>
        <w:t>al</w:t>
      </w:r>
      <w:r w:rsidR="00326694" w:rsidRPr="00526D34">
        <w:rPr>
          <w:sz w:val="26"/>
          <w:szCs w:val="26"/>
        </w:rPr>
        <w:t xml:space="preserve"> cambio. </w:t>
      </w:r>
      <w:r w:rsidR="005321C5" w:rsidRPr="00526D34">
        <w:rPr>
          <w:sz w:val="26"/>
          <w:szCs w:val="26"/>
        </w:rPr>
        <w:t>Además</w:t>
      </w:r>
      <w:r w:rsidR="00326694" w:rsidRPr="00526D34">
        <w:rPr>
          <w:sz w:val="26"/>
          <w:szCs w:val="26"/>
        </w:rPr>
        <w:t xml:space="preserve">, </w:t>
      </w:r>
      <w:r w:rsidR="00C400D4" w:rsidRPr="00526D34">
        <w:rPr>
          <w:sz w:val="26"/>
          <w:szCs w:val="26"/>
        </w:rPr>
        <w:t>la reacción de</w:t>
      </w:r>
      <w:r w:rsidR="005321C5" w:rsidRPr="00526D34">
        <w:rPr>
          <w:sz w:val="26"/>
          <w:szCs w:val="26"/>
        </w:rPr>
        <w:t xml:space="preserve"> las IDF tras </w:t>
      </w:r>
      <w:r w:rsidR="00C400D4" w:rsidRPr="00526D34">
        <w:rPr>
          <w:sz w:val="26"/>
          <w:szCs w:val="26"/>
        </w:rPr>
        <w:t>las deficiencias detectadas</w:t>
      </w:r>
      <w:r w:rsidR="005321C5" w:rsidRPr="00526D34">
        <w:rPr>
          <w:sz w:val="26"/>
          <w:szCs w:val="26"/>
        </w:rPr>
        <w:t xml:space="preserve"> en la guerra de 2006</w:t>
      </w:r>
      <w:r w:rsidR="00326694" w:rsidRPr="00526D34">
        <w:rPr>
          <w:sz w:val="26"/>
          <w:szCs w:val="26"/>
        </w:rPr>
        <w:t xml:space="preserve"> </w:t>
      </w:r>
      <w:r w:rsidR="008A5890" w:rsidRPr="00526D34">
        <w:rPr>
          <w:sz w:val="26"/>
          <w:szCs w:val="26"/>
        </w:rPr>
        <w:t xml:space="preserve">ha recibido atención en la literatura </w:t>
      </w:r>
      <w:r w:rsidR="00C71741" w:rsidRPr="00526D34">
        <w:rPr>
          <w:sz w:val="26"/>
          <w:szCs w:val="26"/>
        </w:rPr>
        <w:t>académica y militar</w:t>
      </w:r>
      <w:r w:rsidR="008A5890" w:rsidRPr="00526D34">
        <w:rPr>
          <w:sz w:val="26"/>
          <w:szCs w:val="26"/>
        </w:rPr>
        <w:t xml:space="preserve">, lo que permite disponer de documentación </w:t>
      </w:r>
      <w:r w:rsidR="00C71741" w:rsidRPr="00526D34">
        <w:rPr>
          <w:sz w:val="26"/>
          <w:szCs w:val="26"/>
        </w:rPr>
        <w:t>al respecto</w:t>
      </w:r>
      <w:r w:rsidR="00326694" w:rsidRPr="00526D34">
        <w:rPr>
          <w:sz w:val="26"/>
          <w:szCs w:val="26"/>
        </w:rPr>
        <w:t xml:space="preserve">. Y, por último, </w:t>
      </w:r>
      <w:r w:rsidR="00BC668F" w:rsidRPr="00526D34">
        <w:rPr>
          <w:sz w:val="26"/>
          <w:szCs w:val="26"/>
        </w:rPr>
        <w:t xml:space="preserve">el caso </w:t>
      </w:r>
      <w:r w:rsidR="00C71741" w:rsidRPr="00526D34">
        <w:rPr>
          <w:sz w:val="26"/>
          <w:szCs w:val="26"/>
        </w:rPr>
        <w:t>está relacionado con</w:t>
      </w:r>
      <w:r w:rsidR="00BC668F" w:rsidRPr="00526D34">
        <w:rPr>
          <w:sz w:val="26"/>
          <w:szCs w:val="26"/>
        </w:rPr>
        <w:t xml:space="preserve"> las consecuencias </w:t>
      </w:r>
      <w:r w:rsidR="00C71741" w:rsidRPr="00526D34">
        <w:rPr>
          <w:sz w:val="26"/>
          <w:szCs w:val="26"/>
        </w:rPr>
        <w:t xml:space="preserve">derivadas </w:t>
      </w:r>
      <w:r w:rsidR="00BC668F" w:rsidRPr="00526D34">
        <w:rPr>
          <w:sz w:val="26"/>
          <w:szCs w:val="26"/>
        </w:rPr>
        <w:t>de</w:t>
      </w:r>
      <w:r w:rsidR="008A5890" w:rsidRPr="00526D34">
        <w:rPr>
          <w:sz w:val="26"/>
          <w:szCs w:val="26"/>
        </w:rPr>
        <w:t xml:space="preserve"> una</w:t>
      </w:r>
      <w:r w:rsidR="00414E0E" w:rsidRPr="00526D34">
        <w:rPr>
          <w:sz w:val="26"/>
          <w:szCs w:val="26"/>
        </w:rPr>
        <w:t xml:space="preserve"> guerra híbrida, </w:t>
      </w:r>
      <w:r w:rsidR="008A5890" w:rsidRPr="00526D34">
        <w:rPr>
          <w:sz w:val="26"/>
          <w:szCs w:val="26"/>
        </w:rPr>
        <w:t xml:space="preserve">en la que Hizbollah </w:t>
      </w:r>
      <w:r w:rsidR="00BC668F" w:rsidRPr="00526D34">
        <w:rPr>
          <w:sz w:val="26"/>
          <w:szCs w:val="26"/>
        </w:rPr>
        <w:t xml:space="preserve">demostró unas capacidades armadas muy superiores a las </w:t>
      </w:r>
      <w:r w:rsidR="00BA4274">
        <w:rPr>
          <w:sz w:val="26"/>
          <w:szCs w:val="26"/>
        </w:rPr>
        <w:t>afrontadas por las IDF en</w:t>
      </w:r>
      <w:r w:rsidR="00BC668F" w:rsidRPr="00526D34">
        <w:rPr>
          <w:sz w:val="26"/>
          <w:szCs w:val="26"/>
        </w:rPr>
        <w:t xml:space="preserve"> Gaza y Cisjordania (Hoffman, 2009: 37</w:t>
      </w:r>
      <w:r w:rsidR="00414E0E" w:rsidRPr="00526D34">
        <w:rPr>
          <w:sz w:val="26"/>
          <w:szCs w:val="26"/>
        </w:rPr>
        <w:t xml:space="preserve">). </w:t>
      </w:r>
      <w:r w:rsidR="00BC668F" w:rsidRPr="00526D34">
        <w:rPr>
          <w:sz w:val="26"/>
          <w:szCs w:val="26"/>
        </w:rPr>
        <w:t xml:space="preserve">El modo como la organización militar israelí respondió a este desafío puede resultar de interés para la </w:t>
      </w:r>
      <w:r w:rsidR="00A507D9" w:rsidRPr="00526D34">
        <w:rPr>
          <w:sz w:val="26"/>
          <w:szCs w:val="26"/>
        </w:rPr>
        <w:t xml:space="preserve">planificación y </w:t>
      </w:r>
      <w:r w:rsidR="00BC668F" w:rsidRPr="00526D34">
        <w:rPr>
          <w:sz w:val="26"/>
          <w:szCs w:val="26"/>
        </w:rPr>
        <w:t xml:space="preserve">actuación </w:t>
      </w:r>
      <w:r w:rsidR="00BA4274">
        <w:rPr>
          <w:sz w:val="26"/>
          <w:szCs w:val="26"/>
        </w:rPr>
        <w:t xml:space="preserve">de los </w:t>
      </w:r>
      <w:r w:rsidR="00BC668F" w:rsidRPr="00526D34">
        <w:rPr>
          <w:sz w:val="26"/>
          <w:szCs w:val="26"/>
        </w:rPr>
        <w:t>ejércitos occidentales en otros escenarios de conflicto híbrido.</w:t>
      </w:r>
    </w:p>
    <w:p w:rsidR="00CA1606" w:rsidRPr="00526D34" w:rsidRDefault="00CA1606" w:rsidP="00A042E6">
      <w:pPr>
        <w:tabs>
          <w:tab w:val="left" w:pos="142"/>
        </w:tabs>
        <w:spacing w:after="120"/>
        <w:ind w:firstLine="142"/>
        <w:rPr>
          <w:sz w:val="26"/>
          <w:szCs w:val="26"/>
        </w:rPr>
      </w:pPr>
    </w:p>
    <w:p w:rsidR="004A2E40" w:rsidRPr="00526D34" w:rsidRDefault="00536D0E" w:rsidP="006A7669">
      <w:pPr>
        <w:tabs>
          <w:tab w:val="left" w:pos="142"/>
        </w:tabs>
        <w:spacing w:after="120"/>
        <w:rPr>
          <w:smallCaps/>
          <w:sz w:val="26"/>
          <w:szCs w:val="26"/>
        </w:rPr>
      </w:pPr>
      <w:r w:rsidRPr="00526D34">
        <w:rPr>
          <w:smallCaps/>
          <w:sz w:val="26"/>
          <w:szCs w:val="26"/>
        </w:rPr>
        <w:t>Factores que explican</w:t>
      </w:r>
      <w:r w:rsidR="004A2E40" w:rsidRPr="00526D34">
        <w:rPr>
          <w:smallCaps/>
          <w:sz w:val="26"/>
          <w:szCs w:val="26"/>
        </w:rPr>
        <w:t xml:space="preserve"> la innovación militar</w:t>
      </w:r>
    </w:p>
    <w:p w:rsidR="006B7930" w:rsidRPr="00526D34" w:rsidRDefault="00B35081" w:rsidP="006A7669">
      <w:pPr>
        <w:tabs>
          <w:tab w:val="left" w:pos="142"/>
        </w:tabs>
        <w:spacing w:after="120"/>
        <w:jc w:val="both"/>
        <w:rPr>
          <w:sz w:val="26"/>
          <w:szCs w:val="26"/>
        </w:rPr>
      </w:pPr>
      <w:r w:rsidRPr="00526D34">
        <w:rPr>
          <w:sz w:val="26"/>
          <w:szCs w:val="26"/>
        </w:rPr>
        <w:t>Como otras muchas realidades sociales, l</w:t>
      </w:r>
      <w:r w:rsidR="00CA1606" w:rsidRPr="00526D34">
        <w:rPr>
          <w:sz w:val="26"/>
          <w:szCs w:val="26"/>
        </w:rPr>
        <w:t xml:space="preserve">a innovación militar es un fenómeno complejo, resultado de un proceso en el que </w:t>
      </w:r>
      <w:r w:rsidRPr="00526D34">
        <w:rPr>
          <w:sz w:val="26"/>
          <w:szCs w:val="26"/>
        </w:rPr>
        <w:t>interactúan</w:t>
      </w:r>
      <w:r w:rsidR="00CA1606" w:rsidRPr="00526D34">
        <w:rPr>
          <w:sz w:val="26"/>
          <w:szCs w:val="26"/>
        </w:rPr>
        <w:t xml:space="preserve"> variables de </w:t>
      </w:r>
      <w:r w:rsidRPr="00526D34">
        <w:rPr>
          <w:sz w:val="26"/>
          <w:szCs w:val="26"/>
        </w:rPr>
        <w:t>distinta</w:t>
      </w:r>
      <w:r w:rsidR="00CA1606" w:rsidRPr="00526D34">
        <w:rPr>
          <w:sz w:val="26"/>
          <w:szCs w:val="26"/>
        </w:rPr>
        <w:t xml:space="preserve"> naturaleza. En un trabajo previo hemos definido la innovación militar como: </w:t>
      </w:r>
      <w:r w:rsidR="00BA4274">
        <w:rPr>
          <w:sz w:val="26"/>
          <w:szCs w:val="26"/>
        </w:rPr>
        <w:t>“</w:t>
      </w:r>
      <w:r w:rsidR="00CA1606" w:rsidRPr="00BA4274">
        <w:rPr>
          <w:sz w:val="26"/>
          <w:szCs w:val="26"/>
          <w:shd w:val="clear" w:color="auto" w:fill="FFFFFF"/>
        </w:rPr>
        <w:t>el resultado de un proceso de cambio integral que afecta sustancialmente a la doctrina, al adiestramiento y, a menudo, a la orgánica y/o materiales en una o varias ramas de un ejército, y que supone un aumento considerable de la efectividad al cumplir alguna o varias de las misiones asignadas</w:t>
      </w:r>
      <w:r w:rsidR="00BA4274">
        <w:rPr>
          <w:sz w:val="26"/>
          <w:szCs w:val="26"/>
          <w:shd w:val="clear" w:color="auto" w:fill="FFFFFF"/>
        </w:rPr>
        <w:t>”</w:t>
      </w:r>
      <w:r w:rsidR="00CA1606" w:rsidRPr="00526D34">
        <w:rPr>
          <w:sz w:val="26"/>
          <w:szCs w:val="26"/>
        </w:rPr>
        <w:t xml:space="preserve"> (Jordán, 2014a</w:t>
      </w:r>
      <w:r w:rsidR="006B7930" w:rsidRPr="00526D34">
        <w:rPr>
          <w:sz w:val="26"/>
          <w:szCs w:val="26"/>
        </w:rPr>
        <w:t xml:space="preserve">). </w:t>
      </w:r>
    </w:p>
    <w:p w:rsidR="00A507D9" w:rsidRPr="00526D34" w:rsidRDefault="00E937B2" w:rsidP="00A507D9">
      <w:pPr>
        <w:tabs>
          <w:tab w:val="left" w:pos="142"/>
        </w:tabs>
        <w:spacing w:after="120"/>
        <w:jc w:val="both"/>
        <w:rPr>
          <w:sz w:val="26"/>
          <w:szCs w:val="26"/>
        </w:rPr>
      </w:pPr>
      <w:r w:rsidRPr="00526D34">
        <w:rPr>
          <w:sz w:val="26"/>
          <w:szCs w:val="26"/>
        </w:rPr>
        <w:tab/>
      </w:r>
      <w:proofErr w:type="spellStart"/>
      <w:r w:rsidR="00A507D9" w:rsidRPr="00526D34">
        <w:rPr>
          <w:sz w:val="26"/>
          <w:szCs w:val="26"/>
        </w:rPr>
        <w:t>Theo</w:t>
      </w:r>
      <w:proofErr w:type="spellEnd"/>
      <w:r w:rsidR="00A507D9" w:rsidRPr="00526D34">
        <w:rPr>
          <w:sz w:val="26"/>
          <w:szCs w:val="26"/>
        </w:rPr>
        <w:t xml:space="preserve"> </w:t>
      </w:r>
      <w:proofErr w:type="spellStart"/>
      <w:r w:rsidR="00A507D9" w:rsidRPr="00526D34">
        <w:rPr>
          <w:sz w:val="26"/>
          <w:szCs w:val="26"/>
        </w:rPr>
        <w:t>Farrell</w:t>
      </w:r>
      <w:proofErr w:type="spellEnd"/>
      <w:r w:rsidR="00A507D9" w:rsidRPr="00526D34">
        <w:rPr>
          <w:sz w:val="26"/>
          <w:szCs w:val="26"/>
        </w:rPr>
        <w:t xml:space="preserve"> distingue entre innovación y adaptación, una diferenciación que </w:t>
      </w:r>
      <w:r w:rsidRPr="00526D34">
        <w:rPr>
          <w:sz w:val="26"/>
          <w:szCs w:val="26"/>
        </w:rPr>
        <w:t>asumimos</w:t>
      </w:r>
      <w:r w:rsidR="00A507D9" w:rsidRPr="00526D34">
        <w:rPr>
          <w:sz w:val="26"/>
          <w:szCs w:val="26"/>
        </w:rPr>
        <w:t xml:space="preserve"> en este artículo. Según </w:t>
      </w:r>
      <w:proofErr w:type="spellStart"/>
      <w:r w:rsidR="00A507D9" w:rsidRPr="00526D34">
        <w:rPr>
          <w:sz w:val="26"/>
          <w:szCs w:val="26"/>
        </w:rPr>
        <w:t>Farrell</w:t>
      </w:r>
      <w:proofErr w:type="spellEnd"/>
      <w:r w:rsidR="00A507D9" w:rsidRPr="00526D34">
        <w:rPr>
          <w:sz w:val="26"/>
          <w:szCs w:val="26"/>
        </w:rPr>
        <w:t xml:space="preserve"> (2010: 569), la </w:t>
      </w:r>
      <w:r w:rsidR="00A507D9" w:rsidRPr="00526D34">
        <w:rPr>
          <w:bCs/>
          <w:sz w:val="26"/>
          <w:szCs w:val="26"/>
        </w:rPr>
        <w:t>adaptación</w:t>
      </w:r>
      <w:r w:rsidR="00A507D9" w:rsidRPr="00526D34">
        <w:rPr>
          <w:sz w:val="26"/>
          <w:szCs w:val="26"/>
        </w:rPr>
        <w:t> </w:t>
      </w:r>
      <w:r w:rsidR="00A507D9" w:rsidRPr="00526D34">
        <w:rPr>
          <w:iCs/>
          <w:sz w:val="26"/>
          <w:szCs w:val="26"/>
        </w:rPr>
        <w:t>es un</w:t>
      </w:r>
      <w:r w:rsidR="00A507D9" w:rsidRPr="00526D34">
        <w:rPr>
          <w:sz w:val="26"/>
          <w:szCs w:val="26"/>
        </w:rPr>
        <w:t> </w:t>
      </w:r>
      <w:r w:rsidR="00A507D9" w:rsidRPr="00526D34">
        <w:rPr>
          <w:bCs/>
          <w:sz w:val="26"/>
          <w:szCs w:val="26"/>
        </w:rPr>
        <w:t>cambio de menor calado que la innovación</w:t>
      </w:r>
      <w:r w:rsidR="00A507D9" w:rsidRPr="00526D34">
        <w:rPr>
          <w:sz w:val="26"/>
          <w:szCs w:val="26"/>
        </w:rPr>
        <w:t>. La adaptación se refiere a modificaciones en las tácticas, técnicas y procedimientos (</w:t>
      </w:r>
      <w:proofErr w:type="spellStart"/>
      <w:r w:rsidR="00A507D9" w:rsidRPr="00526D34">
        <w:rPr>
          <w:sz w:val="26"/>
          <w:szCs w:val="26"/>
        </w:rPr>
        <w:t>TTPs</w:t>
      </w:r>
      <w:proofErr w:type="spellEnd"/>
      <w:r w:rsidR="00A507D9" w:rsidRPr="00526D34">
        <w:rPr>
          <w:sz w:val="26"/>
          <w:szCs w:val="26"/>
        </w:rPr>
        <w:t xml:space="preserve">) para mejorar el desempeño operativo, que no requieren cambios en la doctrina formal. </w:t>
      </w:r>
      <w:r w:rsidRPr="00526D34">
        <w:rPr>
          <w:sz w:val="26"/>
          <w:szCs w:val="26"/>
        </w:rPr>
        <w:t xml:space="preserve">Con el tiempo esos cambios adaptativos pueden ser incorporados a la doctrina provocando la modificación de esta última. También pueden incentivar cambios importantes en la estructura, en el adiestramiento y/o en los materiales. En caso de que así fuera, las adaptaciones </w:t>
      </w:r>
      <w:r w:rsidRPr="00526D34">
        <w:rPr>
          <w:bCs/>
          <w:sz w:val="26"/>
          <w:szCs w:val="26"/>
        </w:rPr>
        <w:t>acabarían dando lugar a auténticas innovaciones militares</w:t>
      </w:r>
      <w:r w:rsidRPr="00526D34">
        <w:rPr>
          <w:sz w:val="26"/>
          <w:szCs w:val="26"/>
        </w:rPr>
        <w:t xml:space="preserve">. Un ejemplo de ello habrían sido las numerosas adaptaciones realizadas por las fuerzas norteamericanas en Irak y </w:t>
      </w:r>
      <w:r w:rsidRPr="00526D34">
        <w:rPr>
          <w:sz w:val="26"/>
          <w:szCs w:val="26"/>
        </w:rPr>
        <w:lastRenderedPageBreak/>
        <w:t>Afganistán que acabaron siendo incorporadas al Manual de Campo de Contrainsurgencia del US Army y del US Marine Corps, publicado en 2006, bajo la dirección del General Petraeus.</w:t>
      </w:r>
    </w:p>
    <w:p w:rsidR="00CA1606" w:rsidRPr="00526D34" w:rsidRDefault="006B7930" w:rsidP="00A042E6">
      <w:pPr>
        <w:tabs>
          <w:tab w:val="left" w:pos="142"/>
        </w:tabs>
        <w:spacing w:after="120"/>
        <w:ind w:firstLine="142"/>
        <w:jc w:val="both"/>
        <w:rPr>
          <w:sz w:val="26"/>
          <w:szCs w:val="26"/>
        </w:rPr>
      </w:pPr>
      <w:r w:rsidRPr="00526D34">
        <w:rPr>
          <w:sz w:val="26"/>
          <w:szCs w:val="26"/>
        </w:rPr>
        <w:t xml:space="preserve">En otro trabajo </w:t>
      </w:r>
      <w:r w:rsidR="002252F6" w:rsidRPr="00526D34">
        <w:rPr>
          <w:sz w:val="26"/>
          <w:szCs w:val="26"/>
        </w:rPr>
        <w:t xml:space="preserve">posterior </w:t>
      </w:r>
      <w:r w:rsidR="00CA1606" w:rsidRPr="00526D34">
        <w:rPr>
          <w:sz w:val="26"/>
          <w:szCs w:val="26"/>
        </w:rPr>
        <w:t xml:space="preserve">se han </w:t>
      </w:r>
      <w:r w:rsidRPr="00526D34">
        <w:rPr>
          <w:sz w:val="26"/>
          <w:szCs w:val="26"/>
        </w:rPr>
        <w:t>expuesto</w:t>
      </w:r>
      <w:r w:rsidR="00CA1606" w:rsidRPr="00526D34">
        <w:rPr>
          <w:sz w:val="26"/>
          <w:szCs w:val="26"/>
        </w:rPr>
        <w:t xml:space="preserve"> las distintas explicaciones </w:t>
      </w:r>
      <w:r w:rsidRPr="00526D34">
        <w:rPr>
          <w:sz w:val="26"/>
          <w:szCs w:val="26"/>
        </w:rPr>
        <w:t>que la literatura especializada sobre el tema –en su mayoría anglosajona–</w:t>
      </w:r>
      <w:r w:rsidR="00CA1606" w:rsidRPr="00526D34">
        <w:rPr>
          <w:sz w:val="26"/>
          <w:szCs w:val="26"/>
        </w:rPr>
        <w:t xml:space="preserve"> </w:t>
      </w:r>
      <w:r w:rsidRPr="00526D34">
        <w:rPr>
          <w:sz w:val="26"/>
          <w:szCs w:val="26"/>
        </w:rPr>
        <w:t xml:space="preserve">ha ofrecido </w:t>
      </w:r>
      <w:r w:rsidR="00850456" w:rsidRPr="00526D34">
        <w:rPr>
          <w:sz w:val="26"/>
          <w:szCs w:val="26"/>
        </w:rPr>
        <w:t xml:space="preserve">a lo largo de las tres últimas décadas </w:t>
      </w:r>
      <w:r w:rsidRPr="00526D34">
        <w:rPr>
          <w:sz w:val="26"/>
          <w:szCs w:val="26"/>
        </w:rPr>
        <w:t>sobre el origen de estos procesos (Jordán, 2014b)</w:t>
      </w:r>
      <w:r w:rsidR="00CA1606" w:rsidRPr="00526D34">
        <w:rPr>
          <w:sz w:val="26"/>
          <w:szCs w:val="26"/>
        </w:rPr>
        <w:t xml:space="preserve">. </w:t>
      </w:r>
      <w:r w:rsidR="003845B7" w:rsidRPr="00526D34">
        <w:rPr>
          <w:sz w:val="26"/>
          <w:szCs w:val="26"/>
        </w:rPr>
        <w:t>De</w:t>
      </w:r>
      <w:r w:rsidR="00CA1606" w:rsidRPr="00526D34">
        <w:rPr>
          <w:sz w:val="26"/>
          <w:szCs w:val="26"/>
        </w:rPr>
        <w:t xml:space="preserve"> manera esquemática </w:t>
      </w:r>
      <w:r w:rsidR="00850456" w:rsidRPr="00526D34">
        <w:rPr>
          <w:sz w:val="26"/>
          <w:szCs w:val="26"/>
        </w:rPr>
        <w:t>se trata de</w:t>
      </w:r>
      <w:r w:rsidR="00CA1606" w:rsidRPr="00526D34">
        <w:rPr>
          <w:sz w:val="26"/>
          <w:szCs w:val="26"/>
        </w:rPr>
        <w:t xml:space="preserve"> las siguientes:</w:t>
      </w:r>
    </w:p>
    <w:p w:rsidR="007D5189" w:rsidRPr="00526D34" w:rsidRDefault="00CA1606" w:rsidP="006A7669">
      <w:pPr>
        <w:pStyle w:val="Prrafodelista"/>
        <w:numPr>
          <w:ilvl w:val="0"/>
          <w:numId w:val="19"/>
        </w:numPr>
        <w:tabs>
          <w:tab w:val="left" w:pos="0"/>
        </w:tabs>
        <w:spacing w:after="120"/>
        <w:jc w:val="both"/>
        <w:rPr>
          <w:sz w:val="26"/>
          <w:szCs w:val="26"/>
        </w:rPr>
      </w:pPr>
      <w:r w:rsidRPr="00526D34">
        <w:rPr>
          <w:i/>
          <w:sz w:val="26"/>
          <w:szCs w:val="26"/>
        </w:rPr>
        <w:t>Impulso político</w:t>
      </w:r>
      <w:r w:rsidR="006B7930" w:rsidRPr="00526D34">
        <w:rPr>
          <w:sz w:val="26"/>
          <w:szCs w:val="26"/>
        </w:rPr>
        <w:t xml:space="preserve">. </w:t>
      </w:r>
      <w:r w:rsidR="00850456" w:rsidRPr="00526D34">
        <w:rPr>
          <w:sz w:val="26"/>
          <w:szCs w:val="26"/>
        </w:rPr>
        <w:t>La</w:t>
      </w:r>
      <w:r w:rsidR="006B7930" w:rsidRPr="00526D34">
        <w:rPr>
          <w:sz w:val="26"/>
          <w:szCs w:val="26"/>
        </w:rPr>
        <w:t xml:space="preserve"> innovación </w:t>
      </w:r>
      <w:r w:rsidR="00850456" w:rsidRPr="00526D34">
        <w:rPr>
          <w:sz w:val="26"/>
          <w:szCs w:val="26"/>
        </w:rPr>
        <w:t>sería</w:t>
      </w:r>
      <w:r w:rsidR="006B7930" w:rsidRPr="00526D34">
        <w:rPr>
          <w:sz w:val="26"/>
          <w:szCs w:val="26"/>
        </w:rPr>
        <w:t xml:space="preserve"> resultado de </w:t>
      </w:r>
      <w:r w:rsidR="00563CFB" w:rsidRPr="00526D34">
        <w:rPr>
          <w:sz w:val="26"/>
          <w:szCs w:val="26"/>
        </w:rPr>
        <w:t>inputs</w:t>
      </w:r>
      <w:r w:rsidR="006B7930" w:rsidRPr="00526D34">
        <w:rPr>
          <w:sz w:val="26"/>
          <w:szCs w:val="26"/>
        </w:rPr>
        <w:t xml:space="preserve"> procedentes del nivel político que </w:t>
      </w:r>
      <w:r w:rsidR="00850456" w:rsidRPr="00526D34">
        <w:rPr>
          <w:sz w:val="26"/>
          <w:szCs w:val="26"/>
        </w:rPr>
        <w:t>impulsan la adaptación de</w:t>
      </w:r>
      <w:r w:rsidR="006B7930" w:rsidRPr="00526D34">
        <w:rPr>
          <w:sz w:val="26"/>
          <w:szCs w:val="26"/>
        </w:rPr>
        <w:t xml:space="preserve"> la</w:t>
      </w:r>
      <w:r w:rsidR="00430BED" w:rsidRPr="00526D34">
        <w:rPr>
          <w:sz w:val="26"/>
          <w:szCs w:val="26"/>
        </w:rPr>
        <w:t>s organizaciones</w:t>
      </w:r>
      <w:r w:rsidR="006B7930" w:rsidRPr="00526D34">
        <w:rPr>
          <w:sz w:val="26"/>
          <w:szCs w:val="26"/>
        </w:rPr>
        <w:t xml:space="preserve"> militar</w:t>
      </w:r>
      <w:r w:rsidR="00430BED" w:rsidRPr="00526D34">
        <w:rPr>
          <w:sz w:val="26"/>
          <w:szCs w:val="26"/>
        </w:rPr>
        <w:t>es</w:t>
      </w:r>
      <w:r w:rsidR="006B7930" w:rsidRPr="00526D34">
        <w:rPr>
          <w:sz w:val="26"/>
          <w:szCs w:val="26"/>
        </w:rPr>
        <w:t xml:space="preserve"> </w:t>
      </w:r>
      <w:r w:rsidR="00430BED" w:rsidRPr="00526D34">
        <w:rPr>
          <w:sz w:val="26"/>
          <w:szCs w:val="26"/>
        </w:rPr>
        <w:t xml:space="preserve">a </w:t>
      </w:r>
      <w:r w:rsidR="00850456" w:rsidRPr="00526D34">
        <w:rPr>
          <w:sz w:val="26"/>
          <w:szCs w:val="26"/>
        </w:rPr>
        <w:t>los cambios del</w:t>
      </w:r>
      <w:r w:rsidR="00430BED" w:rsidRPr="00526D34">
        <w:rPr>
          <w:sz w:val="26"/>
          <w:szCs w:val="26"/>
        </w:rPr>
        <w:t xml:space="preserve"> </w:t>
      </w:r>
      <w:r w:rsidR="006B7930" w:rsidRPr="00526D34">
        <w:rPr>
          <w:sz w:val="26"/>
          <w:szCs w:val="26"/>
        </w:rPr>
        <w:t xml:space="preserve">entorno estratégico. En el desarrollo de estos procesos los responsables políticos se sirven de oficiales </w:t>
      </w:r>
      <w:r w:rsidR="00AF0153" w:rsidRPr="00526D34">
        <w:rPr>
          <w:sz w:val="26"/>
          <w:szCs w:val="26"/>
        </w:rPr>
        <w:t xml:space="preserve">senior </w:t>
      </w:r>
      <w:r w:rsidR="006B7930" w:rsidRPr="00526D34">
        <w:rPr>
          <w:sz w:val="26"/>
          <w:szCs w:val="26"/>
        </w:rPr>
        <w:t>que comparten su misma visión y que desde el interior de la organización militar promueven el cambio (Posen, 1984).</w:t>
      </w:r>
    </w:p>
    <w:p w:rsidR="003845B7" w:rsidRPr="00526D34" w:rsidRDefault="006B7930" w:rsidP="006A7669">
      <w:pPr>
        <w:pStyle w:val="Prrafodelista"/>
        <w:numPr>
          <w:ilvl w:val="0"/>
          <w:numId w:val="19"/>
        </w:numPr>
        <w:tabs>
          <w:tab w:val="left" w:pos="0"/>
        </w:tabs>
        <w:spacing w:after="120"/>
        <w:jc w:val="both"/>
        <w:rPr>
          <w:sz w:val="26"/>
          <w:szCs w:val="26"/>
        </w:rPr>
      </w:pPr>
      <w:r w:rsidRPr="00526D34">
        <w:rPr>
          <w:i/>
          <w:sz w:val="26"/>
          <w:szCs w:val="26"/>
        </w:rPr>
        <w:t>Competencia inter-ejércitos</w:t>
      </w:r>
      <w:r w:rsidRPr="00526D34">
        <w:rPr>
          <w:sz w:val="26"/>
          <w:szCs w:val="26"/>
        </w:rPr>
        <w:t xml:space="preserve">. </w:t>
      </w:r>
      <w:r w:rsidR="00517ABD" w:rsidRPr="00526D34">
        <w:rPr>
          <w:rStyle w:val="Textoennegrita"/>
          <w:rFonts w:eastAsiaTheme="majorEastAsia"/>
          <w:b w:val="0"/>
          <w:sz w:val="26"/>
          <w:szCs w:val="26"/>
          <w:bdr w:val="none" w:sz="0" w:space="0" w:color="auto" w:frame="1"/>
        </w:rPr>
        <w:t>El reparto presupuestario impulsa a competir y, en consecuencia, a innovar</w:t>
      </w:r>
      <w:r w:rsidR="00517ABD" w:rsidRPr="00526D34">
        <w:rPr>
          <w:sz w:val="26"/>
          <w:szCs w:val="26"/>
          <w:bdr w:val="none" w:sz="0" w:space="0" w:color="auto" w:frame="1"/>
        </w:rPr>
        <w:t>. Según esta corriente</w:t>
      </w:r>
      <w:r w:rsidR="00850456" w:rsidRPr="00526D34">
        <w:rPr>
          <w:sz w:val="26"/>
          <w:szCs w:val="26"/>
          <w:bdr w:val="none" w:sz="0" w:space="0" w:color="auto" w:frame="1"/>
        </w:rPr>
        <w:t>,</w:t>
      </w:r>
      <w:r w:rsidR="00517ABD" w:rsidRPr="00526D34">
        <w:rPr>
          <w:rStyle w:val="apple-converted-space"/>
          <w:rFonts w:eastAsiaTheme="majorEastAsia"/>
          <w:sz w:val="26"/>
          <w:szCs w:val="26"/>
          <w:bdr w:val="none" w:sz="0" w:space="0" w:color="auto" w:frame="1"/>
        </w:rPr>
        <w:t> </w:t>
      </w:r>
      <w:r w:rsidR="00517ABD" w:rsidRPr="00526D34">
        <w:rPr>
          <w:rStyle w:val="Textoennegrita"/>
          <w:rFonts w:eastAsiaTheme="majorEastAsia"/>
          <w:b w:val="0"/>
          <w:sz w:val="26"/>
          <w:szCs w:val="26"/>
          <w:bdr w:val="none" w:sz="0" w:space="0" w:color="auto" w:frame="1"/>
        </w:rPr>
        <w:t xml:space="preserve">los ejércitos </w:t>
      </w:r>
      <w:r w:rsidR="00E5108B" w:rsidRPr="00526D34">
        <w:rPr>
          <w:rStyle w:val="Textoennegrita"/>
          <w:rFonts w:eastAsiaTheme="majorEastAsia"/>
          <w:b w:val="0"/>
          <w:sz w:val="26"/>
          <w:szCs w:val="26"/>
          <w:bdr w:val="none" w:sz="0" w:space="0" w:color="auto" w:frame="1"/>
        </w:rPr>
        <w:t>cambian</w:t>
      </w:r>
      <w:r w:rsidR="00517ABD" w:rsidRPr="00526D34">
        <w:rPr>
          <w:rStyle w:val="Textoennegrita"/>
          <w:rFonts w:eastAsiaTheme="majorEastAsia"/>
          <w:b w:val="0"/>
          <w:sz w:val="26"/>
          <w:szCs w:val="26"/>
          <w:bdr w:val="none" w:sz="0" w:space="0" w:color="auto" w:frame="1"/>
        </w:rPr>
        <w:t xml:space="preserve"> por iniciativa propia</w:t>
      </w:r>
      <w:r w:rsidR="00517ABD" w:rsidRPr="00526D34">
        <w:rPr>
          <w:sz w:val="26"/>
          <w:szCs w:val="26"/>
          <w:bdr w:val="none" w:sz="0" w:space="0" w:color="auto" w:frame="1"/>
        </w:rPr>
        <w:t xml:space="preserve">, sin necesidad de recibir </w:t>
      </w:r>
      <w:r w:rsidR="00E5108B" w:rsidRPr="00526D34">
        <w:rPr>
          <w:sz w:val="26"/>
          <w:szCs w:val="26"/>
          <w:bdr w:val="none" w:sz="0" w:space="0" w:color="auto" w:frame="1"/>
        </w:rPr>
        <w:t>estímulos</w:t>
      </w:r>
      <w:r w:rsidR="00517ABD" w:rsidRPr="00526D34">
        <w:rPr>
          <w:sz w:val="26"/>
          <w:szCs w:val="26"/>
          <w:bdr w:val="none" w:sz="0" w:space="0" w:color="auto" w:frame="1"/>
        </w:rPr>
        <w:t xml:space="preserve"> del poder político.</w:t>
      </w:r>
      <w:r w:rsidR="00D328AE" w:rsidRPr="00526D34">
        <w:rPr>
          <w:sz w:val="26"/>
          <w:szCs w:val="26"/>
          <w:bdr w:val="none" w:sz="0" w:space="0" w:color="auto" w:frame="1"/>
        </w:rPr>
        <w:t xml:space="preserve"> Los ejércitos se mantienen atentos a la aparición de nuevas necesidades y misiones. Y, una vez identificadas, tratan de asumirlas desarrollando capacidades que requieren innovación. Otras veces, el nicho a ocupar no es completamente novedoso, sino el replanteamiento de una antigua misión que sale de nuevo ‘a concurso’ (Cote, 1996; Davis, 1967)</w:t>
      </w:r>
      <w:r w:rsidR="003845B7" w:rsidRPr="00526D34">
        <w:rPr>
          <w:sz w:val="26"/>
          <w:szCs w:val="26"/>
          <w:bdr w:val="none" w:sz="0" w:space="0" w:color="auto" w:frame="1"/>
        </w:rPr>
        <w:t>.</w:t>
      </w:r>
    </w:p>
    <w:p w:rsidR="003845B7" w:rsidRPr="00526D34" w:rsidRDefault="00536D0E" w:rsidP="006A7669">
      <w:pPr>
        <w:pStyle w:val="Prrafodelista"/>
        <w:numPr>
          <w:ilvl w:val="0"/>
          <w:numId w:val="19"/>
        </w:numPr>
        <w:tabs>
          <w:tab w:val="left" w:pos="0"/>
        </w:tabs>
        <w:spacing w:after="120"/>
        <w:jc w:val="both"/>
        <w:rPr>
          <w:sz w:val="26"/>
          <w:szCs w:val="26"/>
        </w:rPr>
      </w:pPr>
      <w:r w:rsidRPr="00526D34">
        <w:rPr>
          <w:i/>
          <w:sz w:val="26"/>
          <w:szCs w:val="26"/>
        </w:rPr>
        <w:t>Dinámicas</w:t>
      </w:r>
      <w:r w:rsidR="003845B7" w:rsidRPr="00526D34">
        <w:rPr>
          <w:i/>
          <w:sz w:val="26"/>
          <w:szCs w:val="26"/>
        </w:rPr>
        <w:t xml:space="preserve"> </w:t>
      </w:r>
      <w:proofErr w:type="spellStart"/>
      <w:r w:rsidR="003845B7" w:rsidRPr="00526D34">
        <w:rPr>
          <w:i/>
          <w:sz w:val="26"/>
          <w:szCs w:val="26"/>
        </w:rPr>
        <w:t>intra</w:t>
      </w:r>
      <w:proofErr w:type="spellEnd"/>
      <w:r w:rsidR="003845B7" w:rsidRPr="00526D34">
        <w:rPr>
          <w:i/>
          <w:sz w:val="26"/>
          <w:szCs w:val="26"/>
        </w:rPr>
        <w:t>-ejército</w:t>
      </w:r>
      <w:r w:rsidR="003845B7" w:rsidRPr="00526D34">
        <w:rPr>
          <w:sz w:val="26"/>
          <w:szCs w:val="26"/>
        </w:rPr>
        <w:t xml:space="preserve">. </w:t>
      </w:r>
      <w:r w:rsidR="003845B7" w:rsidRPr="00526D34">
        <w:rPr>
          <w:sz w:val="26"/>
          <w:szCs w:val="26"/>
          <w:bdr w:val="none" w:sz="0" w:space="0" w:color="auto" w:frame="1"/>
        </w:rPr>
        <w:t xml:space="preserve">Según esta explicación, </w:t>
      </w:r>
      <w:r w:rsidR="00A507D9" w:rsidRPr="00526D34">
        <w:rPr>
          <w:sz w:val="26"/>
          <w:szCs w:val="26"/>
          <w:bdr w:val="none" w:sz="0" w:space="0" w:color="auto" w:frame="1"/>
        </w:rPr>
        <w:t>la innovación</w:t>
      </w:r>
      <w:r w:rsidR="003845B7" w:rsidRPr="00526D34">
        <w:rPr>
          <w:sz w:val="26"/>
          <w:szCs w:val="26"/>
          <w:bdr w:val="none" w:sz="0" w:space="0" w:color="auto" w:frame="1"/>
        </w:rPr>
        <w:t xml:space="preserve"> también es resultado de iniciativas internas</w:t>
      </w:r>
      <w:r w:rsidR="00A507D9" w:rsidRPr="00526D34">
        <w:rPr>
          <w:sz w:val="26"/>
          <w:szCs w:val="26"/>
          <w:bdr w:val="none" w:sz="0" w:space="0" w:color="auto" w:frame="1"/>
        </w:rPr>
        <w:t xml:space="preserve"> en la organización militar</w:t>
      </w:r>
      <w:r w:rsidR="003845B7" w:rsidRPr="00526D34">
        <w:rPr>
          <w:sz w:val="26"/>
          <w:szCs w:val="26"/>
          <w:bdr w:val="none" w:sz="0" w:space="0" w:color="auto" w:frame="1"/>
        </w:rPr>
        <w:t>, no de directrices políticas</w:t>
      </w:r>
      <w:r w:rsidR="00A507D9" w:rsidRPr="00526D34">
        <w:rPr>
          <w:sz w:val="26"/>
          <w:szCs w:val="26"/>
          <w:bdr w:val="none" w:sz="0" w:space="0" w:color="auto" w:frame="1"/>
        </w:rPr>
        <w:t>. El proceso consta de</w:t>
      </w:r>
      <w:r w:rsidR="003845B7" w:rsidRPr="00526D34">
        <w:rPr>
          <w:sz w:val="26"/>
          <w:szCs w:val="26"/>
          <w:bdr w:val="none" w:sz="0" w:space="0" w:color="auto" w:frame="1"/>
        </w:rPr>
        <w:t xml:space="preserve"> dos etapas. En la primera</w:t>
      </w:r>
      <w:r w:rsidR="00850456" w:rsidRPr="00526D34">
        <w:rPr>
          <w:sz w:val="26"/>
          <w:szCs w:val="26"/>
          <w:bdr w:val="none" w:sz="0" w:space="0" w:color="auto" w:frame="1"/>
        </w:rPr>
        <w:t>,</w:t>
      </w:r>
      <w:r w:rsidR="003845B7" w:rsidRPr="00526D34">
        <w:rPr>
          <w:sz w:val="26"/>
          <w:szCs w:val="26"/>
          <w:bdr w:val="none" w:sz="0" w:space="0" w:color="auto" w:frame="1"/>
        </w:rPr>
        <w:t xml:space="preserve"> algunos oficiales de alta graduación </w:t>
      </w:r>
      <w:r w:rsidR="00850456" w:rsidRPr="00526D34">
        <w:rPr>
          <w:sz w:val="26"/>
          <w:szCs w:val="26"/>
          <w:bdr w:val="none" w:sz="0" w:space="0" w:color="auto" w:frame="1"/>
        </w:rPr>
        <w:t>detectan</w:t>
      </w:r>
      <w:r w:rsidR="003845B7" w:rsidRPr="00526D34">
        <w:rPr>
          <w:rStyle w:val="apple-converted-space"/>
          <w:rFonts w:eastAsiaTheme="majorEastAsia"/>
          <w:sz w:val="26"/>
          <w:szCs w:val="26"/>
          <w:bdr w:val="none" w:sz="0" w:space="0" w:color="auto" w:frame="1"/>
        </w:rPr>
        <w:t> </w:t>
      </w:r>
      <w:r w:rsidR="003845B7" w:rsidRPr="00526D34">
        <w:rPr>
          <w:rStyle w:val="Textoennegrita"/>
          <w:rFonts w:eastAsiaTheme="majorEastAsia"/>
          <w:b w:val="0"/>
          <w:sz w:val="26"/>
          <w:szCs w:val="26"/>
          <w:bdr w:val="none" w:sz="0" w:space="0" w:color="auto" w:frame="1"/>
        </w:rPr>
        <w:t>necesidades</w:t>
      </w:r>
      <w:r w:rsidR="003845B7" w:rsidRPr="00526D34">
        <w:rPr>
          <w:rStyle w:val="apple-converted-space"/>
          <w:rFonts w:eastAsiaTheme="majorEastAsia"/>
          <w:sz w:val="26"/>
          <w:szCs w:val="26"/>
          <w:bdr w:val="none" w:sz="0" w:space="0" w:color="auto" w:frame="1"/>
        </w:rPr>
        <w:t> </w:t>
      </w:r>
      <w:r w:rsidR="003845B7" w:rsidRPr="00526D34">
        <w:rPr>
          <w:sz w:val="26"/>
          <w:szCs w:val="26"/>
          <w:bdr w:val="none" w:sz="0" w:space="0" w:color="auto" w:frame="1"/>
        </w:rPr>
        <w:t xml:space="preserve">generadas por cambios en el entorno estratégico </w:t>
      </w:r>
      <w:r w:rsidR="00850456" w:rsidRPr="00526D34">
        <w:rPr>
          <w:sz w:val="26"/>
          <w:szCs w:val="26"/>
          <w:bdr w:val="none" w:sz="0" w:space="0" w:color="auto" w:frame="1"/>
        </w:rPr>
        <w:t>que requieren</w:t>
      </w:r>
      <w:r w:rsidR="003845B7" w:rsidRPr="00526D34">
        <w:rPr>
          <w:rStyle w:val="apple-converted-space"/>
          <w:rFonts w:eastAsiaTheme="majorEastAsia"/>
          <w:sz w:val="26"/>
          <w:szCs w:val="26"/>
          <w:bdr w:val="none" w:sz="0" w:space="0" w:color="auto" w:frame="1"/>
        </w:rPr>
        <w:t xml:space="preserve"> </w:t>
      </w:r>
      <w:r w:rsidR="00850456" w:rsidRPr="00526D34">
        <w:rPr>
          <w:rStyle w:val="Textoennegrita"/>
          <w:rFonts w:eastAsiaTheme="majorEastAsia"/>
          <w:b w:val="0"/>
          <w:sz w:val="26"/>
          <w:szCs w:val="26"/>
          <w:bdr w:val="none" w:sz="0" w:space="0" w:color="auto" w:frame="1"/>
        </w:rPr>
        <w:t>innovaciones</w:t>
      </w:r>
      <w:r w:rsidR="003845B7" w:rsidRPr="00526D34">
        <w:rPr>
          <w:rStyle w:val="Textoennegrita"/>
          <w:rFonts w:eastAsiaTheme="majorEastAsia"/>
          <w:b w:val="0"/>
          <w:sz w:val="26"/>
          <w:szCs w:val="26"/>
          <w:bdr w:val="none" w:sz="0" w:space="0" w:color="auto" w:frame="1"/>
        </w:rPr>
        <w:t xml:space="preserve"> dentro de su propio ejército</w:t>
      </w:r>
      <w:r w:rsidR="003845B7" w:rsidRPr="00526D34">
        <w:rPr>
          <w:sz w:val="26"/>
          <w:szCs w:val="26"/>
          <w:bdr w:val="none" w:sz="0" w:space="0" w:color="auto" w:frame="1"/>
        </w:rPr>
        <w:t>. Esos</w:t>
      </w:r>
      <w:r w:rsidR="00E937B2" w:rsidRPr="00526D34">
        <w:rPr>
          <w:sz w:val="26"/>
          <w:szCs w:val="26"/>
          <w:bdr w:val="none" w:sz="0" w:space="0" w:color="auto" w:frame="1"/>
        </w:rPr>
        <w:t xml:space="preserve"> </w:t>
      </w:r>
      <w:r w:rsidR="003845B7" w:rsidRPr="00526D34">
        <w:rPr>
          <w:sz w:val="26"/>
          <w:szCs w:val="26"/>
          <w:bdr w:val="none" w:sz="0" w:space="0" w:color="auto" w:frame="1"/>
        </w:rPr>
        <w:t>oficiales senior, apoyados por cuadros intermedios, desarrolla</w:t>
      </w:r>
      <w:r w:rsidR="00E5108B" w:rsidRPr="00526D34">
        <w:rPr>
          <w:sz w:val="26"/>
          <w:szCs w:val="26"/>
          <w:bdr w:val="none" w:sz="0" w:space="0" w:color="auto" w:frame="1"/>
        </w:rPr>
        <w:t>ría</w:t>
      </w:r>
      <w:r w:rsidR="003845B7" w:rsidRPr="00526D34">
        <w:rPr>
          <w:sz w:val="26"/>
          <w:szCs w:val="26"/>
          <w:bdr w:val="none" w:sz="0" w:space="0" w:color="auto" w:frame="1"/>
        </w:rPr>
        <w:t>n lo que</w:t>
      </w:r>
      <w:r w:rsidR="003845B7" w:rsidRPr="00526D34">
        <w:rPr>
          <w:rStyle w:val="apple-converted-space"/>
          <w:rFonts w:eastAsiaTheme="majorEastAsia"/>
          <w:sz w:val="26"/>
          <w:szCs w:val="26"/>
          <w:bdr w:val="none" w:sz="0" w:space="0" w:color="auto" w:frame="1"/>
        </w:rPr>
        <w:t> </w:t>
      </w:r>
      <w:r w:rsidR="003845B7" w:rsidRPr="00526D34">
        <w:rPr>
          <w:sz w:val="26"/>
          <w:szCs w:val="26"/>
          <w:bdr w:val="none" w:sz="0" w:space="0" w:color="auto" w:frame="1"/>
        </w:rPr>
        <w:t>Rosen (1991: 20)</w:t>
      </w:r>
      <w:r w:rsidR="003845B7" w:rsidRPr="00526D34">
        <w:rPr>
          <w:rStyle w:val="apple-converted-space"/>
          <w:rFonts w:eastAsiaTheme="majorEastAsia"/>
          <w:sz w:val="26"/>
          <w:szCs w:val="26"/>
          <w:bdr w:val="none" w:sz="0" w:space="0" w:color="auto" w:frame="1"/>
        </w:rPr>
        <w:t> </w:t>
      </w:r>
      <w:r w:rsidR="003845B7" w:rsidRPr="00526D34">
        <w:rPr>
          <w:sz w:val="26"/>
          <w:szCs w:val="26"/>
          <w:bdr w:val="none" w:sz="0" w:space="0" w:color="auto" w:frame="1"/>
        </w:rPr>
        <w:t xml:space="preserve">denomina 'una teoría de la victoria’: </w:t>
      </w:r>
      <w:r w:rsidR="00BA4274">
        <w:rPr>
          <w:sz w:val="26"/>
          <w:szCs w:val="26"/>
          <w:bdr w:val="none" w:sz="0" w:space="0" w:color="auto" w:frame="1"/>
        </w:rPr>
        <w:t>“</w:t>
      </w:r>
      <w:r w:rsidR="003845B7" w:rsidRPr="00BA4274">
        <w:rPr>
          <w:rStyle w:val="nfasis"/>
          <w:rFonts w:eastAsiaTheme="majorEastAsia"/>
          <w:i w:val="0"/>
          <w:sz w:val="26"/>
          <w:szCs w:val="26"/>
          <w:bdr w:val="none" w:sz="0" w:space="0" w:color="auto" w:frame="1"/>
        </w:rPr>
        <w:t>una explicación de las necesidades que se plantearán en la siguiente guerra y cómo deberá combatirse para vencer en ella</w:t>
      </w:r>
      <w:r w:rsidR="00BA4274">
        <w:rPr>
          <w:rStyle w:val="nfasis"/>
          <w:rFonts w:eastAsiaTheme="majorEastAsia"/>
          <w:i w:val="0"/>
          <w:sz w:val="26"/>
          <w:szCs w:val="26"/>
          <w:bdr w:val="none" w:sz="0" w:space="0" w:color="auto" w:frame="1"/>
        </w:rPr>
        <w:t>”</w:t>
      </w:r>
      <w:r w:rsidR="003845B7" w:rsidRPr="00526D34">
        <w:rPr>
          <w:sz w:val="26"/>
          <w:szCs w:val="26"/>
          <w:bdr w:val="none" w:sz="0" w:space="0" w:color="auto" w:frame="1"/>
        </w:rPr>
        <w:t>. La aparición de dicha teoría va acompañada de un</w:t>
      </w:r>
      <w:r w:rsidR="003845B7" w:rsidRPr="00526D34">
        <w:rPr>
          <w:rStyle w:val="apple-converted-space"/>
          <w:rFonts w:eastAsiaTheme="majorEastAsia"/>
          <w:sz w:val="26"/>
          <w:szCs w:val="26"/>
          <w:bdr w:val="none" w:sz="0" w:space="0" w:color="auto" w:frame="1"/>
        </w:rPr>
        <w:t> </w:t>
      </w:r>
      <w:r w:rsidR="003845B7" w:rsidRPr="00526D34">
        <w:rPr>
          <w:rStyle w:val="Textoennegrita"/>
          <w:rFonts w:eastAsiaTheme="majorEastAsia"/>
          <w:b w:val="0"/>
          <w:sz w:val="26"/>
          <w:szCs w:val="26"/>
          <w:bdr w:val="none" w:sz="0" w:space="0" w:color="auto" w:frame="1"/>
        </w:rPr>
        <w:t>debate intelectual dentro del ejército</w:t>
      </w:r>
      <w:r w:rsidR="00850456" w:rsidRPr="00526D34">
        <w:rPr>
          <w:rStyle w:val="Textoennegrita"/>
          <w:rFonts w:eastAsiaTheme="majorEastAsia"/>
          <w:b w:val="0"/>
          <w:sz w:val="26"/>
          <w:szCs w:val="26"/>
          <w:bdr w:val="none" w:sz="0" w:space="0" w:color="auto" w:frame="1"/>
        </w:rPr>
        <w:t>,</w:t>
      </w:r>
      <w:r w:rsidR="00850456" w:rsidRPr="00526D34">
        <w:rPr>
          <w:sz w:val="26"/>
          <w:szCs w:val="26"/>
          <w:bdr w:val="none" w:sz="0" w:space="0" w:color="auto" w:frame="1"/>
        </w:rPr>
        <w:t xml:space="preserve"> y en esa</w:t>
      </w:r>
      <w:r w:rsidR="003845B7" w:rsidRPr="00526D34">
        <w:rPr>
          <w:sz w:val="26"/>
          <w:szCs w:val="26"/>
          <w:bdr w:val="none" w:sz="0" w:space="0" w:color="auto" w:frame="1"/>
        </w:rPr>
        <w:t xml:space="preserve"> reflexión colectiva los promotores del cambio buscan aliados y recursos </w:t>
      </w:r>
      <w:r w:rsidR="00850456" w:rsidRPr="00526D34">
        <w:rPr>
          <w:sz w:val="26"/>
          <w:szCs w:val="26"/>
          <w:bdr w:val="none" w:sz="0" w:space="0" w:color="auto" w:frame="1"/>
        </w:rPr>
        <w:t>a favor de su propuesta</w:t>
      </w:r>
      <w:r w:rsidR="003845B7" w:rsidRPr="00526D34">
        <w:rPr>
          <w:sz w:val="26"/>
          <w:szCs w:val="26"/>
          <w:bdr w:val="none" w:sz="0" w:space="0" w:color="auto" w:frame="1"/>
        </w:rPr>
        <w:t xml:space="preserve">. La segunda etapa </w:t>
      </w:r>
      <w:r w:rsidR="00E937B2" w:rsidRPr="00526D34">
        <w:rPr>
          <w:sz w:val="26"/>
          <w:szCs w:val="26"/>
          <w:bdr w:val="none" w:sz="0" w:space="0" w:color="auto" w:frame="1"/>
        </w:rPr>
        <w:t xml:space="preserve">del proceso de innovación </w:t>
      </w:r>
      <w:r w:rsidR="00195892" w:rsidRPr="00526D34">
        <w:rPr>
          <w:sz w:val="26"/>
          <w:szCs w:val="26"/>
          <w:bdr w:val="none" w:sz="0" w:space="0" w:color="auto" w:frame="1"/>
        </w:rPr>
        <w:t>se solapa a menudo con</w:t>
      </w:r>
      <w:r w:rsidR="003845B7" w:rsidRPr="00526D34">
        <w:rPr>
          <w:sz w:val="26"/>
          <w:szCs w:val="26"/>
          <w:bdr w:val="none" w:sz="0" w:space="0" w:color="auto" w:frame="1"/>
        </w:rPr>
        <w:t xml:space="preserve"> el debate intelectual</w:t>
      </w:r>
      <w:r w:rsidR="00195892" w:rsidRPr="00526D34">
        <w:rPr>
          <w:sz w:val="26"/>
          <w:szCs w:val="26"/>
          <w:bdr w:val="none" w:sz="0" w:space="0" w:color="auto" w:frame="1"/>
        </w:rPr>
        <w:t>,</w:t>
      </w:r>
      <w:r w:rsidR="003845B7" w:rsidRPr="00526D34">
        <w:rPr>
          <w:sz w:val="26"/>
          <w:szCs w:val="26"/>
          <w:bdr w:val="none" w:sz="0" w:space="0" w:color="auto" w:frame="1"/>
        </w:rPr>
        <w:t xml:space="preserve"> y consiste en</w:t>
      </w:r>
      <w:r w:rsidR="003845B7" w:rsidRPr="00526D34">
        <w:rPr>
          <w:rStyle w:val="apple-converted-space"/>
          <w:rFonts w:eastAsiaTheme="majorEastAsia"/>
          <w:sz w:val="26"/>
          <w:szCs w:val="26"/>
          <w:bdr w:val="none" w:sz="0" w:space="0" w:color="auto" w:frame="1"/>
        </w:rPr>
        <w:t> </w:t>
      </w:r>
      <w:r w:rsidR="00E937B2" w:rsidRPr="00526D34">
        <w:rPr>
          <w:rStyle w:val="Textoennegrita"/>
          <w:rFonts w:eastAsiaTheme="majorEastAsia"/>
          <w:b w:val="0"/>
          <w:sz w:val="26"/>
          <w:szCs w:val="26"/>
          <w:bdr w:val="none" w:sz="0" w:space="0" w:color="auto" w:frame="1"/>
        </w:rPr>
        <w:t>la creación de</w:t>
      </w:r>
      <w:r w:rsidR="003845B7" w:rsidRPr="00526D34">
        <w:rPr>
          <w:rStyle w:val="Textoennegrita"/>
          <w:rFonts w:eastAsiaTheme="majorEastAsia"/>
          <w:b w:val="0"/>
          <w:sz w:val="26"/>
          <w:szCs w:val="26"/>
          <w:bdr w:val="none" w:sz="0" w:space="0" w:color="auto" w:frame="1"/>
        </w:rPr>
        <w:t xml:space="preserve"> vías orgánicas que </w:t>
      </w:r>
      <w:r w:rsidR="00E5108B" w:rsidRPr="00526D34">
        <w:rPr>
          <w:rStyle w:val="Textoennegrita"/>
          <w:rFonts w:eastAsiaTheme="majorEastAsia"/>
          <w:b w:val="0"/>
          <w:sz w:val="26"/>
          <w:szCs w:val="26"/>
          <w:bdr w:val="none" w:sz="0" w:space="0" w:color="auto" w:frame="1"/>
        </w:rPr>
        <w:t xml:space="preserve">consoliden </w:t>
      </w:r>
      <w:r w:rsidR="003845B7" w:rsidRPr="00526D34">
        <w:rPr>
          <w:rStyle w:val="Textoennegrita"/>
          <w:rFonts w:eastAsiaTheme="majorEastAsia"/>
          <w:b w:val="0"/>
          <w:sz w:val="26"/>
          <w:szCs w:val="26"/>
          <w:bdr w:val="none" w:sz="0" w:space="0" w:color="auto" w:frame="1"/>
        </w:rPr>
        <w:t>el cambio</w:t>
      </w:r>
      <w:r w:rsidR="003845B7" w:rsidRPr="00526D34">
        <w:rPr>
          <w:rStyle w:val="Textoennegrita"/>
          <w:rFonts w:eastAsiaTheme="majorEastAsia"/>
          <w:sz w:val="26"/>
          <w:szCs w:val="26"/>
          <w:bdr w:val="none" w:sz="0" w:space="0" w:color="auto" w:frame="1"/>
        </w:rPr>
        <w:t xml:space="preserve"> </w:t>
      </w:r>
      <w:r w:rsidR="003845B7" w:rsidRPr="00526D34">
        <w:rPr>
          <w:sz w:val="26"/>
          <w:szCs w:val="26"/>
          <w:bdr w:val="none" w:sz="0" w:space="0" w:color="auto" w:frame="1"/>
        </w:rPr>
        <w:t xml:space="preserve">operado por la innovación. </w:t>
      </w:r>
    </w:p>
    <w:p w:rsidR="003845B7" w:rsidRPr="00526D34" w:rsidRDefault="003845B7" w:rsidP="006A7669">
      <w:pPr>
        <w:pStyle w:val="NormalWeb"/>
        <w:numPr>
          <w:ilvl w:val="0"/>
          <w:numId w:val="19"/>
        </w:numPr>
        <w:shd w:val="clear" w:color="auto" w:fill="FFFFFF"/>
        <w:tabs>
          <w:tab w:val="left" w:pos="0"/>
        </w:tabs>
        <w:spacing w:before="0" w:beforeAutospacing="0" w:after="120" w:afterAutospacing="0"/>
        <w:jc w:val="both"/>
        <w:rPr>
          <w:sz w:val="26"/>
          <w:szCs w:val="26"/>
        </w:rPr>
      </w:pPr>
      <w:r w:rsidRPr="00526D34">
        <w:rPr>
          <w:i/>
          <w:sz w:val="26"/>
          <w:szCs w:val="26"/>
          <w:bdr w:val="none" w:sz="0" w:space="0" w:color="auto" w:frame="1"/>
        </w:rPr>
        <w:t>Cultura y cambio</w:t>
      </w:r>
      <w:r w:rsidRPr="00526D34">
        <w:rPr>
          <w:sz w:val="26"/>
          <w:szCs w:val="26"/>
          <w:bdr w:val="none" w:sz="0" w:space="0" w:color="auto" w:frame="1"/>
        </w:rPr>
        <w:t>. Según</w:t>
      </w:r>
      <w:r w:rsidRPr="00526D34">
        <w:rPr>
          <w:sz w:val="26"/>
          <w:szCs w:val="26"/>
        </w:rPr>
        <w:t> </w:t>
      </w:r>
      <w:proofErr w:type="spellStart"/>
      <w:r w:rsidRPr="00526D34">
        <w:rPr>
          <w:sz w:val="26"/>
          <w:szCs w:val="26"/>
          <w:bdr w:val="none" w:sz="0" w:space="0" w:color="auto" w:frame="1"/>
        </w:rPr>
        <w:t>Theo</w:t>
      </w:r>
      <w:proofErr w:type="spellEnd"/>
      <w:r w:rsidRPr="00526D34">
        <w:rPr>
          <w:sz w:val="26"/>
          <w:szCs w:val="26"/>
          <w:bdr w:val="none" w:sz="0" w:space="0" w:color="auto" w:frame="1"/>
        </w:rPr>
        <w:t xml:space="preserve"> </w:t>
      </w:r>
      <w:proofErr w:type="spellStart"/>
      <w:r w:rsidRPr="00526D34">
        <w:rPr>
          <w:sz w:val="26"/>
          <w:szCs w:val="26"/>
          <w:bdr w:val="none" w:sz="0" w:space="0" w:color="auto" w:frame="1"/>
        </w:rPr>
        <w:t>Farrell</w:t>
      </w:r>
      <w:proofErr w:type="spellEnd"/>
      <w:r w:rsidRPr="00526D34">
        <w:rPr>
          <w:sz w:val="26"/>
          <w:szCs w:val="26"/>
          <w:bdr w:val="none" w:sz="0" w:space="0" w:color="auto" w:frame="1"/>
        </w:rPr>
        <w:t xml:space="preserve"> y Terry </w:t>
      </w:r>
      <w:proofErr w:type="spellStart"/>
      <w:r w:rsidRPr="00526D34">
        <w:rPr>
          <w:sz w:val="26"/>
          <w:szCs w:val="26"/>
          <w:bdr w:val="none" w:sz="0" w:space="0" w:color="auto" w:frame="1"/>
        </w:rPr>
        <w:t>Te</w:t>
      </w:r>
      <w:r w:rsidR="0057720E" w:rsidRPr="00526D34">
        <w:rPr>
          <w:sz w:val="26"/>
          <w:szCs w:val="26"/>
          <w:bdr w:val="none" w:sz="0" w:space="0" w:color="auto" w:frame="1"/>
        </w:rPr>
        <w:t>rriff</w:t>
      </w:r>
      <w:proofErr w:type="spellEnd"/>
      <w:r w:rsidR="0057720E" w:rsidRPr="00526D34">
        <w:rPr>
          <w:sz w:val="26"/>
          <w:szCs w:val="26"/>
          <w:bdr w:val="none" w:sz="0" w:space="0" w:color="auto" w:frame="1"/>
        </w:rPr>
        <w:t xml:space="preserve"> (2002: 7-10), la cultura</w:t>
      </w:r>
      <w:r w:rsidR="00C850FB" w:rsidRPr="00526D34">
        <w:rPr>
          <w:sz w:val="26"/>
          <w:szCs w:val="26"/>
          <w:bdr w:val="none" w:sz="0" w:space="0" w:color="auto" w:frame="1"/>
        </w:rPr>
        <w:t xml:space="preserve"> es un factor clave a la hora de entender los objetivos, estrategias y modos de operar de un determinado ejército. Por cultura se entiende el</w:t>
      </w:r>
      <w:r w:rsidRPr="00526D34">
        <w:rPr>
          <w:sz w:val="26"/>
          <w:szCs w:val="26"/>
          <w:bdr w:val="none" w:sz="0" w:space="0" w:color="auto" w:frame="1"/>
        </w:rPr>
        <w:t xml:space="preserve"> conjunto de creencias subjetivas sobre el mundo social y natural que define los actores, la situación de ésto</w:t>
      </w:r>
      <w:r w:rsidR="0057720E" w:rsidRPr="00526D34">
        <w:rPr>
          <w:sz w:val="26"/>
          <w:szCs w:val="26"/>
          <w:bdr w:val="none" w:sz="0" w:space="0" w:color="auto" w:frame="1"/>
        </w:rPr>
        <w:t>s y las posibilidades de acción</w:t>
      </w:r>
      <w:r w:rsidR="00BA4274">
        <w:rPr>
          <w:sz w:val="26"/>
          <w:szCs w:val="26"/>
          <w:bdr w:val="none" w:sz="0" w:space="0" w:color="auto" w:frame="1"/>
        </w:rPr>
        <w:t>.</w:t>
      </w:r>
      <w:r w:rsidRPr="00526D34">
        <w:rPr>
          <w:sz w:val="26"/>
          <w:szCs w:val="26"/>
          <w:bdr w:val="none" w:sz="0" w:space="0" w:color="auto" w:frame="1"/>
        </w:rPr>
        <w:t xml:space="preserve"> </w:t>
      </w:r>
      <w:r w:rsidR="00C850FB" w:rsidRPr="00526D34">
        <w:rPr>
          <w:sz w:val="26"/>
          <w:szCs w:val="26"/>
          <w:bdr w:val="none" w:sz="0" w:space="0" w:color="auto" w:frame="1"/>
        </w:rPr>
        <w:t>L</w:t>
      </w:r>
      <w:r w:rsidRPr="00526D34">
        <w:rPr>
          <w:sz w:val="26"/>
          <w:szCs w:val="26"/>
          <w:bdr w:val="none" w:sz="0" w:space="0" w:color="auto" w:frame="1"/>
        </w:rPr>
        <w:t xml:space="preserve">a cultura influye –a menudo de manera implícita– en la dirección que adoptará la innovación. </w:t>
      </w:r>
    </w:p>
    <w:p w:rsidR="003845B7" w:rsidRPr="00526D34" w:rsidRDefault="003845B7" w:rsidP="006A7669">
      <w:pPr>
        <w:pStyle w:val="NormalWeb"/>
        <w:numPr>
          <w:ilvl w:val="0"/>
          <w:numId w:val="19"/>
        </w:numPr>
        <w:shd w:val="clear" w:color="auto" w:fill="FFFFFF"/>
        <w:tabs>
          <w:tab w:val="left" w:pos="0"/>
        </w:tabs>
        <w:spacing w:before="0" w:beforeAutospacing="0" w:after="120" w:afterAutospacing="0"/>
        <w:jc w:val="both"/>
        <w:rPr>
          <w:sz w:val="26"/>
          <w:szCs w:val="26"/>
          <w:bdr w:val="none" w:sz="0" w:space="0" w:color="auto" w:frame="1"/>
        </w:rPr>
      </w:pPr>
      <w:r w:rsidRPr="00526D34">
        <w:rPr>
          <w:i/>
          <w:sz w:val="26"/>
          <w:szCs w:val="26"/>
          <w:bdr w:val="none" w:sz="0" w:space="0" w:color="auto" w:frame="1"/>
        </w:rPr>
        <w:lastRenderedPageBreak/>
        <w:t>Innovación horizontal y abajo-arriba</w:t>
      </w:r>
      <w:r w:rsidRPr="00526D34">
        <w:rPr>
          <w:sz w:val="26"/>
          <w:szCs w:val="26"/>
          <w:bdr w:val="none" w:sz="0" w:space="0" w:color="auto" w:frame="1"/>
        </w:rPr>
        <w:t>. Adam Grissom (2007: 920-924)</w:t>
      </w:r>
      <w:r w:rsidRPr="00526D34">
        <w:rPr>
          <w:rStyle w:val="apple-converted-space"/>
          <w:rFonts w:eastAsiaTheme="majorEastAsia"/>
          <w:sz w:val="26"/>
          <w:szCs w:val="26"/>
          <w:bdr w:val="none" w:sz="0" w:space="0" w:color="auto" w:frame="1"/>
        </w:rPr>
        <w:t> </w:t>
      </w:r>
      <w:r w:rsidR="0057720E" w:rsidRPr="00526D34">
        <w:rPr>
          <w:sz w:val="26"/>
          <w:szCs w:val="26"/>
          <w:bdr w:val="none" w:sz="0" w:space="0" w:color="auto" w:frame="1"/>
        </w:rPr>
        <w:t>llama</w:t>
      </w:r>
      <w:r w:rsidR="002252F6" w:rsidRPr="00526D34">
        <w:rPr>
          <w:sz w:val="26"/>
          <w:szCs w:val="26"/>
          <w:bdr w:val="none" w:sz="0" w:space="0" w:color="auto" w:frame="1"/>
        </w:rPr>
        <w:t xml:space="preserve"> la atención sobre la</w:t>
      </w:r>
      <w:r w:rsidRPr="00526D34">
        <w:rPr>
          <w:sz w:val="26"/>
          <w:szCs w:val="26"/>
          <w:bdr w:val="none" w:sz="0" w:space="0" w:color="auto" w:frame="1"/>
        </w:rPr>
        <w:t xml:space="preserve"> existencia de anomalías empíricas que las cuatro explicaciones precedentes no aclaran de manera satisfactoria. Todas ellas adoptan un enfoque top-</w:t>
      </w:r>
      <w:proofErr w:type="spellStart"/>
      <w:r w:rsidRPr="00526D34">
        <w:rPr>
          <w:sz w:val="26"/>
          <w:szCs w:val="26"/>
          <w:bdr w:val="none" w:sz="0" w:space="0" w:color="auto" w:frame="1"/>
        </w:rPr>
        <w:t>down</w:t>
      </w:r>
      <w:proofErr w:type="spellEnd"/>
      <w:r w:rsidRPr="00526D34">
        <w:rPr>
          <w:sz w:val="26"/>
          <w:szCs w:val="26"/>
          <w:bdr w:val="none" w:sz="0" w:space="0" w:color="auto" w:frame="1"/>
        </w:rPr>
        <w:t xml:space="preserve"> en el diseño e implementación de los procesos de innovació</w:t>
      </w:r>
      <w:r w:rsidR="0057720E" w:rsidRPr="00526D34">
        <w:rPr>
          <w:sz w:val="26"/>
          <w:szCs w:val="26"/>
          <w:bdr w:val="none" w:sz="0" w:space="0" w:color="auto" w:frame="1"/>
        </w:rPr>
        <w:t>n. Incluso el modelo cultural, pues</w:t>
      </w:r>
      <w:r w:rsidRPr="00526D34">
        <w:rPr>
          <w:sz w:val="26"/>
          <w:szCs w:val="26"/>
          <w:bdr w:val="none" w:sz="0" w:space="0" w:color="auto" w:frame="1"/>
        </w:rPr>
        <w:t xml:space="preserve"> según </w:t>
      </w:r>
      <w:proofErr w:type="spellStart"/>
      <w:r w:rsidRPr="00526D34">
        <w:rPr>
          <w:sz w:val="26"/>
          <w:szCs w:val="26"/>
          <w:bdr w:val="none" w:sz="0" w:space="0" w:color="auto" w:frame="1"/>
        </w:rPr>
        <w:t>Farrell</w:t>
      </w:r>
      <w:proofErr w:type="spellEnd"/>
      <w:r w:rsidRPr="00526D34">
        <w:rPr>
          <w:sz w:val="26"/>
          <w:szCs w:val="26"/>
          <w:bdr w:val="none" w:sz="0" w:space="0" w:color="auto" w:frame="1"/>
        </w:rPr>
        <w:t xml:space="preserve"> y </w:t>
      </w:r>
      <w:proofErr w:type="spellStart"/>
      <w:r w:rsidRPr="00526D34">
        <w:rPr>
          <w:sz w:val="26"/>
          <w:szCs w:val="26"/>
          <w:bdr w:val="none" w:sz="0" w:space="0" w:color="auto" w:frame="1"/>
        </w:rPr>
        <w:t>Terriff</w:t>
      </w:r>
      <w:proofErr w:type="spellEnd"/>
      <w:r w:rsidRPr="00526D34">
        <w:rPr>
          <w:sz w:val="26"/>
          <w:szCs w:val="26"/>
          <w:bdr w:val="none" w:sz="0" w:space="0" w:color="auto" w:frame="1"/>
        </w:rPr>
        <w:t xml:space="preserve"> (2002: 8), los valores y creencias de la organización se generan, mantienen y difunden desde la jerarquía de las organizaciones militares.</w:t>
      </w:r>
      <w:r w:rsidR="002252F6" w:rsidRPr="00526D34">
        <w:rPr>
          <w:sz w:val="26"/>
          <w:szCs w:val="26"/>
          <w:bdr w:val="none" w:sz="0" w:space="0" w:color="auto" w:frame="1"/>
        </w:rPr>
        <w:t xml:space="preserve"> </w:t>
      </w:r>
      <w:r w:rsidRPr="00526D34">
        <w:rPr>
          <w:sz w:val="26"/>
          <w:szCs w:val="26"/>
          <w:bdr w:val="none" w:sz="0" w:space="0" w:color="auto" w:frame="1"/>
        </w:rPr>
        <w:t xml:space="preserve">Sin embargo, tal como apunta Grissom, la historia militar ofrece numerosos ejemplos de innovaciones que han seguido una dirección abajo-arriba y horizontal. Uno de ellos es el que </w:t>
      </w:r>
      <w:r w:rsidR="00C850FB" w:rsidRPr="00526D34">
        <w:rPr>
          <w:sz w:val="26"/>
          <w:szCs w:val="26"/>
          <w:bdr w:val="none" w:sz="0" w:space="0" w:color="auto" w:frame="1"/>
        </w:rPr>
        <w:t>identifica</w:t>
      </w:r>
      <w:r w:rsidRPr="00526D34">
        <w:rPr>
          <w:rStyle w:val="apple-converted-space"/>
          <w:rFonts w:eastAsiaTheme="majorEastAsia"/>
          <w:sz w:val="26"/>
          <w:szCs w:val="26"/>
          <w:bdr w:val="none" w:sz="0" w:space="0" w:color="auto" w:frame="1"/>
        </w:rPr>
        <w:t> </w:t>
      </w:r>
      <w:r w:rsidRPr="00526D34">
        <w:rPr>
          <w:sz w:val="26"/>
          <w:szCs w:val="26"/>
          <w:bdr w:val="none" w:sz="0" w:space="0" w:color="auto" w:frame="1"/>
        </w:rPr>
        <w:t>Robert T. Foley (2012)</w:t>
      </w:r>
      <w:r w:rsidRPr="00526D34">
        <w:rPr>
          <w:rStyle w:val="apple-converted-space"/>
          <w:rFonts w:eastAsiaTheme="majorEastAsia"/>
          <w:sz w:val="26"/>
          <w:szCs w:val="26"/>
          <w:bdr w:val="none" w:sz="0" w:space="0" w:color="auto" w:frame="1"/>
        </w:rPr>
        <w:t> </w:t>
      </w:r>
      <w:r w:rsidRPr="00526D34">
        <w:rPr>
          <w:sz w:val="26"/>
          <w:szCs w:val="26"/>
          <w:bdr w:val="none" w:sz="0" w:space="0" w:color="auto" w:frame="1"/>
        </w:rPr>
        <w:t>en su estudio sobre las innovaciones del ejército alemán en el frente occidental entre los años 1916-1918, que se plasmaron en la defensa en profundidad y en otras mejoras continuas de su sistema defensivo. Fueron cambios desarrollados por las propias unidades tácticas</w:t>
      </w:r>
      <w:r w:rsidR="00BA4274">
        <w:rPr>
          <w:sz w:val="26"/>
          <w:szCs w:val="26"/>
          <w:bdr w:val="none" w:sz="0" w:space="0" w:color="auto" w:frame="1"/>
        </w:rPr>
        <w:t xml:space="preserve"> que</w:t>
      </w:r>
      <w:r w:rsidRPr="00526D34">
        <w:rPr>
          <w:sz w:val="26"/>
          <w:szCs w:val="26"/>
          <w:bdr w:val="none" w:sz="0" w:space="0" w:color="auto" w:frame="1"/>
        </w:rPr>
        <w:t xml:space="preserve"> se diseminaron entre ellas, sin esperar la aprobación de instancias superiores.</w:t>
      </w:r>
    </w:p>
    <w:p w:rsidR="002252F6" w:rsidRPr="00526D34" w:rsidRDefault="002252F6" w:rsidP="006A7669">
      <w:pPr>
        <w:pStyle w:val="Standard"/>
        <w:numPr>
          <w:ilvl w:val="0"/>
          <w:numId w:val="19"/>
        </w:numPr>
        <w:tabs>
          <w:tab w:val="left" w:pos="0"/>
        </w:tabs>
        <w:spacing w:after="120"/>
        <w:jc w:val="both"/>
        <w:rPr>
          <w:rFonts w:cs="Times New Roman"/>
          <w:sz w:val="26"/>
          <w:szCs w:val="26"/>
          <w:bdr w:val="none" w:sz="0" w:space="0" w:color="auto" w:frame="1"/>
        </w:rPr>
      </w:pPr>
      <w:r w:rsidRPr="00526D34">
        <w:rPr>
          <w:rFonts w:cs="Times New Roman"/>
          <w:i/>
          <w:sz w:val="26"/>
          <w:szCs w:val="26"/>
          <w:bdr w:val="none" w:sz="0" w:space="0" w:color="auto" w:frame="1"/>
        </w:rPr>
        <w:t>Tecnología e innovación militar</w:t>
      </w:r>
      <w:r w:rsidRPr="00526D34">
        <w:rPr>
          <w:rFonts w:cs="Times New Roman"/>
          <w:sz w:val="26"/>
          <w:szCs w:val="26"/>
          <w:bdr w:val="none" w:sz="0" w:space="0" w:color="auto" w:frame="1"/>
        </w:rPr>
        <w:t xml:space="preserve">. El historiador militar israelí Martin </w:t>
      </w:r>
      <w:r w:rsidR="003845B7" w:rsidRPr="00526D34">
        <w:rPr>
          <w:rFonts w:cs="Times New Roman"/>
          <w:sz w:val="26"/>
          <w:szCs w:val="26"/>
          <w:bdr w:val="none" w:sz="0" w:space="0" w:color="auto" w:frame="1"/>
        </w:rPr>
        <w:t xml:space="preserve">Van </w:t>
      </w:r>
      <w:proofErr w:type="spellStart"/>
      <w:r w:rsidR="003845B7" w:rsidRPr="00526D34">
        <w:rPr>
          <w:rFonts w:cs="Times New Roman"/>
          <w:sz w:val="26"/>
          <w:szCs w:val="26"/>
          <w:bdr w:val="none" w:sz="0" w:space="0" w:color="auto" w:frame="1"/>
        </w:rPr>
        <w:t>Creveld</w:t>
      </w:r>
      <w:proofErr w:type="spellEnd"/>
      <w:r w:rsidR="003845B7" w:rsidRPr="00526D34">
        <w:rPr>
          <w:rFonts w:cs="Times New Roman"/>
          <w:sz w:val="26"/>
          <w:szCs w:val="26"/>
          <w:bdr w:val="none" w:sz="0" w:space="0" w:color="auto" w:frame="1"/>
        </w:rPr>
        <w:t xml:space="preserve"> (1991: 319) distingue entre innovación </w:t>
      </w:r>
      <w:r w:rsidR="0021456C" w:rsidRPr="00526D34">
        <w:rPr>
          <w:rFonts w:cs="Times New Roman"/>
          <w:sz w:val="26"/>
          <w:szCs w:val="26"/>
          <w:bdr w:val="none" w:sz="0" w:space="0" w:color="auto" w:frame="1"/>
        </w:rPr>
        <w:t xml:space="preserve">militar </w:t>
      </w:r>
      <w:r w:rsidR="003845B7" w:rsidRPr="00526D34">
        <w:rPr>
          <w:rFonts w:cs="Times New Roman"/>
          <w:sz w:val="26"/>
          <w:szCs w:val="26"/>
          <w:bdr w:val="none" w:sz="0" w:space="0" w:color="auto" w:frame="1"/>
        </w:rPr>
        <w:t>e innovación</w:t>
      </w:r>
      <w:r w:rsidR="0021456C" w:rsidRPr="00526D34">
        <w:rPr>
          <w:rFonts w:cs="Times New Roman"/>
          <w:sz w:val="26"/>
          <w:szCs w:val="26"/>
          <w:bdr w:val="none" w:sz="0" w:space="0" w:color="auto" w:frame="1"/>
        </w:rPr>
        <w:t xml:space="preserve"> tecnológica</w:t>
      </w:r>
      <w:r w:rsidR="003845B7" w:rsidRPr="00526D34">
        <w:rPr>
          <w:rFonts w:cs="Times New Roman"/>
          <w:sz w:val="26"/>
          <w:szCs w:val="26"/>
          <w:bdr w:val="none" w:sz="0" w:space="0" w:color="auto" w:frame="1"/>
        </w:rPr>
        <w:t xml:space="preserve">, siendo la </w:t>
      </w:r>
      <w:r w:rsidR="0021456C" w:rsidRPr="00526D34">
        <w:rPr>
          <w:rFonts w:cs="Times New Roman"/>
          <w:sz w:val="26"/>
          <w:szCs w:val="26"/>
          <w:bdr w:val="none" w:sz="0" w:space="0" w:color="auto" w:frame="1"/>
        </w:rPr>
        <w:t>primera</w:t>
      </w:r>
      <w:r w:rsidR="003845B7" w:rsidRPr="00526D34">
        <w:rPr>
          <w:rFonts w:cs="Times New Roman"/>
          <w:sz w:val="26"/>
          <w:szCs w:val="26"/>
          <w:bdr w:val="none" w:sz="0" w:space="0" w:color="auto" w:frame="1"/>
        </w:rPr>
        <w:t xml:space="preserve"> la que confiere auténtica ventaja competitiva</w:t>
      </w:r>
      <w:r w:rsidRPr="00526D34">
        <w:rPr>
          <w:rFonts w:cs="Times New Roman"/>
          <w:sz w:val="26"/>
          <w:szCs w:val="26"/>
          <w:bdr w:val="none" w:sz="0" w:space="0" w:color="auto" w:frame="1"/>
        </w:rPr>
        <w:t xml:space="preserve">, y la </w:t>
      </w:r>
      <w:r w:rsidR="0021456C" w:rsidRPr="00526D34">
        <w:rPr>
          <w:rFonts w:cs="Times New Roman"/>
          <w:sz w:val="26"/>
          <w:szCs w:val="26"/>
          <w:bdr w:val="none" w:sz="0" w:space="0" w:color="auto" w:frame="1"/>
        </w:rPr>
        <w:t>segunda</w:t>
      </w:r>
      <w:r w:rsidRPr="00526D34">
        <w:rPr>
          <w:rFonts w:cs="Times New Roman"/>
          <w:sz w:val="26"/>
          <w:szCs w:val="26"/>
          <w:bdr w:val="none" w:sz="0" w:space="0" w:color="auto" w:frame="1"/>
        </w:rPr>
        <w:t xml:space="preserve"> un factor </w:t>
      </w:r>
      <w:r w:rsidR="0021456C" w:rsidRPr="00526D34">
        <w:rPr>
          <w:rFonts w:cs="Times New Roman"/>
          <w:sz w:val="26"/>
          <w:szCs w:val="26"/>
          <w:bdr w:val="none" w:sz="0" w:space="0" w:color="auto" w:frame="1"/>
        </w:rPr>
        <w:t>que ha impulsado</w:t>
      </w:r>
      <w:r w:rsidRPr="00526D34">
        <w:rPr>
          <w:rFonts w:cs="Times New Roman"/>
          <w:sz w:val="26"/>
          <w:szCs w:val="26"/>
          <w:bdr w:val="none" w:sz="0" w:space="0" w:color="auto" w:frame="1"/>
        </w:rPr>
        <w:t xml:space="preserve"> </w:t>
      </w:r>
      <w:r w:rsidR="00CF232F" w:rsidRPr="00526D34">
        <w:rPr>
          <w:rFonts w:cs="Times New Roman"/>
          <w:sz w:val="26"/>
          <w:szCs w:val="26"/>
          <w:bdr w:val="none" w:sz="0" w:space="0" w:color="auto" w:frame="1"/>
        </w:rPr>
        <w:t>numerosas</w:t>
      </w:r>
      <w:r w:rsidRPr="00526D34">
        <w:rPr>
          <w:rFonts w:cs="Times New Roman"/>
          <w:sz w:val="26"/>
          <w:szCs w:val="26"/>
          <w:bdr w:val="none" w:sz="0" w:space="0" w:color="auto" w:frame="1"/>
        </w:rPr>
        <w:t xml:space="preserve"> innovaciones militares</w:t>
      </w:r>
      <w:r w:rsidR="0021456C" w:rsidRPr="00526D34">
        <w:rPr>
          <w:rFonts w:cs="Times New Roman"/>
          <w:sz w:val="26"/>
          <w:szCs w:val="26"/>
          <w:bdr w:val="none" w:sz="0" w:space="0" w:color="auto" w:frame="1"/>
        </w:rPr>
        <w:t>, aunque rara vez lo ha hecho por sí solo</w:t>
      </w:r>
      <w:r w:rsidR="003845B7" w:rsidRPr="00526D34">
        <w:rPr>
          <w:rFonts w:cs="Times New Roman"/>
          <w:sz w:val="26"/>
          <w:szCs w:val="26"/>
          <w:bdr w:val="none" w:sz="0" w:space="0" w:color="auto" w:frame="1"/>
        </w:rPr>
        <w:t xml:space="preserve">. </w:t>
      </w:r>
    </w:p>
    <w:p w:rsidR="003845B7" w:rsidRPr="00526D34" w:rsidRDefault="002252F6" w:rsidP="006A7669">
      <w:pPr>
        <w:pStyle w:val="Standard"/>
        <w:numPr>
          <w:ilvl w:val="0"/>
          <w:numId w:val="19"/>
        </w:numPr>
        <w:tabs>
          <w:tab w:val="left" w:pos="0"/>
        </w:tabs>
        <w:spacing w:after="120"/>
        <w:jc w:val="both"/>
        <w:rPr>
          <w:rFonts w:cs="Times New Roman"/>
          <w:sz w:val="26"/>
          <w:szCs w:val="26"/>
          <w:bdr w:val="none" w:sz="0" w:space="0" w:color="auto" w:frame="1"/>
        </w:rPr>
      </w:pPr>
      <w:r w:rsidRPr="00526D34">
        <w:rPr>
          <w:rFonts w:cs="Times New Roman"/>
          <w:i/>
          <w:sz w:val="26"/>
          <w:szCs w:val="26"/>
          <w:bdr w:val="none" w:sz="0" w:space="0" w:color="auto" w:frame="1"/>
        </w:rPr>
        <w:t>Emulación</w:t>
      </w:r>
      <w:r w:rsidRPr="00526D34">
        <w:rPr>
          <w:rFonts w:cs="Times New Roman"/>
          <w:sz w:val="26"/>
          <w:szCs w:val="26"/>
          <w:bdr w:val="none" w:sz="0" w:space="0" w:color="auto" w:frame="1"/>
        </w:rPr>
        <w:t xml:space="preserve">. </w:t>
      </w:r>
      <w:r w:rsidR="00CF232F" w:rsidRPr="00526D34">
        <w:rPr>
          <w:rFonts w:cs="Times New Roman"/>
          <w:sz w:val="26"/>
          <w:szCs w:val="26"/>
          <w:bdr w:val="none" w:sz="0" w:space="0" w:color="auto" w:frame="1"/>
        </w:rPr>
        <w:t>La innovación no es sinónimo de invención. Un ejército innova cuando lleva a cabo un cambio</w:t>
      </w:r>
      <w:r w:rsidR="0021456C" w:rsidRPr="00526D34">
        <w:rPr>
          <w:rFonts w:cs="Times New Roman"/>
          <w:sz w:val="26"/>
          <w:szCs w:val="26"/>
          <w:bdr w:val="none" w:sz="0" w:space="0" w:color="auto" w:frame="1"/>
        </w:rPr>
        <w:t xml:space="preserve"> sustancial</w:t>
      </w:r>
      <w:r w:rsidR="00CF232F" w:rsidRPr="00526D34">
        <w:rPr>
          <w:rFonts w:cs="Times New Roman"/>
          <w:sz w:val="26"/>
          <w:szCs w:val="26"/>
          <w:bdr w:val="none" w:sz="0" w:space="0" w:color="auto" w:frame="1"/>
        </w:rPr>
        <w:t>, al margen de que éste haya sido adoptado antes por otros</w:t>
      </w:r>
      <w:r w:rsidR="00D12E14" w:rsidRPr="00526D34">
        <w:rPr>
          <w:rFonts w:cs="Times New Roman"/>
          <w:sz w:val="26"/>
          <w:szCs w:val="26"/>
          <w:bdr w:val="none" w:sz="0" w:space="0" w:color="auto" w:frame="1"/>
        </w:rPr>
        <w:t xml:space="preserve">, y de que sea precisamente el éxito </w:t>
      </w:r>
      <w:r w:rsidR="0021456C" w:rsidRPr="00526D34">
        <w:rPr>
          <w:rFonts w:cs="Times New Roman"/>
          <w:sz w:val="26"/>
          <w:szCs w:val="26"/>
          <w:bdr w:val="none" w:sz="0" w:space="0" w:color="auto" w:frame="1"/>
        </w:rPr>
        <w:t>ajeno</w:t>
      </w:r>
      <w:r w:rsidR="00D12E14" w:rsidRPr="00526D34">
        <w:rPr>
          <w:rFonts w:cs="Times New Roman"/>
          <w:sz w:val="26"/>
          <w:szCs w:val="26"/>
          <w:bdr w:val="none" w:sz="0" w:space="0" w:color="auto" w:frame="1"/>
        </w:rPr>
        <w:t xml:space="preserve"> el que le mueve a innovar</w:t>
      </w:r>
      <w:r w:rsidR="00CF232F" w:rsidRPr="00526D34">
        <w:rPr>
          <w:rFonts w:cs="Times New Roman"/>
          <w:sz w:val="26"/>
          <w:szCs w:val="26"/>
          <w:bdr w:val="none" w:sz="0" w:space="0" w:color="auto" w:frame="1"/>
        </w:rPr>
        <w:t xml:space="preserve">. </w:t>
      </w:r>
      <w:r w:rsidR="00D12E14" w:rsidRPr="00526D34">
        <w:rPr>
          <w:rFonts w:cs="Times New Roman"/>
          <w:sz w:val="26"/>
          <w:szCs w:val="26"/>
          <w:bdr w:val="none" w:sz="0" w:space="0" w:color="auto" w:frame="1"/>
        </w:rPr>
        <w:t>En ese sentido</w:t>
      </w:r>
      <w:r w:rsidR="003845B7" w:rsidRPr="00526D34">
        <w:rPr>
          <w:rFonts w:cs="Times New Roman"/>
          <w:sz w:val="26"/>
          <w:szCs w:val="26"/>
          <w:bdr w:val="none" w:sz="0" w:space="0" w:color="auto" w:frame="1"/>
        </w:rPr>
        <w:t xml:space="preserve"> la emulación es una estrategia eficiente, pues ahorra los costes que conlleva todo proceso de ensayo y error. Al mismo tiempo, es racional si la innovación que se importa resulta necesaria y se cuenta con los recursos </w:t>
      </w:r>
      <w:r w:rsidR="0021456C" w:rsidRPr="00526D34">
        <w:rPr>
          <w:rFonts w:cs="Times New Roman"/>
          <w:sz w:val="26"/>
          <w:szCs w:val="26"/>
          <w:bdr w:val="none" w:sz="0" w:space="0" w:color="auto" w:frame="1"/>
        </w:rPr>
        <w:t>suficientes</w:t>
      </w:r>
      <w:r w:rsidR="003845B7" w:rsidRPr="00526D34">
        <w:rPr>
          <w:rFonts w:cs="Times New Roman"/>
          <w:sz w:val="26"/>
          <w:szCs w:val="26"/>
          <w:bdr w:val="none" w:sz="0" w:space="0" w:color="auto" w:frame="1"/>
        </w:rPr>
        <w:t xml:space="preserve"> para </w:t>
      </w:r>
      <w:r w:rsidR="00BA4274">
        <w:rPr>
          <w:rFonts w:cs="Times New Roman"/>
          <w:sz w:val="26"/>
          <w:szCs w:val="26"/>
          <w:bdr w:val="none" w:sz="0" w:space="0" w:color="auto" w:frame="1"/>
        </w:rPr>
        <w:t>emprenderla</w:t>
      </w:r>
      <w:r w:rsidR="00D12E14" w:rsidRPr="00526D34">
        <w:rPr>
          <w:rFonts w:cs="Times New Roman"/>
          <w:sz w:val="26"/>
          <w:szCs w:val="26"/>
          <w:bdr w:val="none" w:sz="0" w:space="0" w:color="auto" w:frame="1"/>
        </w:rPr>
        <w:t xml:space="preserve"> (</w:t>
      </w:r>
      <w:proofErr w:type="spellStart"/>
      <w:r w:rsidR="00D12E14" w:rsidRPr="00526D34">
        <w:rPr>
          <w:rFonts w:cs="Times New Roman"/>
          <w:sz w:val="26"/>
          <w:szCs w:val="26"/>
          <w:bdr w:val="none" w:sz="0" w:space="0" w:color="auto" w:frame="1"/>
        </w:rPr>
        <w:t>Horowitz</w:t>
      </w:r>
      <w:proofErr w:type="spellEnd"/>
      <w:r w:rsidR="00D12E14" w:rsidRPr="00526D34">
        <w:rPr>
          <w:rFonts w:cs="Times New Roman"/>
          <w:sz w:val="26"/>
          <w:szCs w:val="26"/>
          <w:bdr w:val="none" w:sz="0" w:space="0" w:color="auto" w:frame="1"/>
        </w:rPr>
        <w:t xml:space="preserve">, </w:t>
      </w:r>
      <w:r w:rsidR="003845B7" w:rsidRPr="00526D34">
        <w:rPr>
          <w:rFonts w:cs="Times New Roman"/>
          <w:sz w:val="26"/>
          <w:szCs w:val="26"/>
          <w:bdr w:val="none" w:sz="0" w:space="0" w:color="auto" w:frame="1"/>
        </w:rPr>
        <w:t>2010</w:t>
      </w:r>
      <w:r w:rsidR="00D12E14" w:rsidRPr="00526D34">
        <w:rPr>
          <w:rFonts w:cs="Times New Roman"/>
          <w:sz w:val="26"/>
          <w:szCs w:val="26"/>
          <w:bdr w:val="none" w:sz="0" w:space="0" w:color="auto" w:frame="1"/>
        </w:rPr>
        <w:t>).</w:t>
      </w:r>
    </w:p>
    <w:p w:rsidR="000B6AEC" w:rsidRPr="00526D34" w:rsidRDefault="002252F6" w:rsidP="006A7669">
      <w:pPr>
        <w:tabs>
          <w:tab w:val="left" w:pos="142"/>
        </w:tabs>
        <w:spacing w:after="120"/>
        <w:jc w:val="both"/>
        <w:rPr>
          <w:sz w:val="26"/>
          <w:szCs w:val="26"/>
        </w:rPr>
      </w:pPr>
      <w:r w:rsidRPr="00526D34">
        <w:rPr>
          <w:sz w:val="26"/>
          <w:szCs w:val="26"/>
        </w:rPr>
        <w:t xml:space="preserve">Aunque algunas de estas explicaciones son presentadas por sus respectivos autores de manera excluyente (por ejemplo, </w:t>
      </w:r>
      <w:r w:rsidR="00EB59D3" w:rsidRPr="00526D34">
        <w:rPr>
          <w:sz w:val="26"/>
          <w:szCs w:val="26"/>
        </w:rPr>
        <w:t>así lo hace</w:t>
      </w:r>
      <w:r w:rsidRPr="00526D34">
        <w:rPr>
          <w:sz w:val="26"/>
          <w:szCs w:val="26"/>
        </w:rPr>
        <w:t xml:space="preserve"> Rosen frente a la </w:t>
      </w:r>
      <w:r w:rsidR="00EB59D3" w:rsidRPr="00526D34">
        <w:rPr>
          <w:sz w:val="26"/>
          <w:szCs w:val="26"/>
        </w:rPr>
        <w:t xml:space="preserve">teoría </w:t>
      </w:r>
      <w:r w:rsidRPr="00526D34">
        <w:rPr>
          <w:sz w:val="26"/>
          <w:szCs w:val="26"/>
        </w:rPr>
        <w:t>de Posen), en la práctica</w:t>
      </w:r>
      <w:r w:rsidR="00AE7D87" w:rsidRPr="00526D34">
        <w:rPr>
          <w:sz w:val="26"/>
          <w:szCs w:val="26"/>
        </w:rPr>
        <w:t xml:space="preserve"> dos o más factores suelen estar presentes en un mismo caso de estudio. </w:t>
      </w:r>
      <w:r w:rsidR="00D12E14" w:rsidRPr="00526D34">
        <w:rPr>
          <w:sz w:val="26"/>
          <w:szCs w:val="26"/>
        </w:rPr>
        <w:t xml:space="preserve">De hecho, combinando las interacciones de todos ellos podemos construir </w:t>
      </w:r>
      <w:r w:rsidR="000B6AEC" w:rsidRPr="00526D34">
        <w:rPr>
          <w:sz w:val="26"/>
          <w:szCs w:val="26"/>
        </w:rPr>
        <w:t>el</w:t>
      </w:r>
      <w:r w:rsidR="00D12E14" w:rsidRPr="00526D34">
        <w:rPr>
          <w:sz w:val="26"/>
          <w:szCs w:val="26"/>
        </w:rPr>
        <w:t xml:space="preserve"> modelo teórico </w:t>
      </w:r>
      <w:r w:rsidR="000B6AEC" w:rsidRPr="00526D34">
        <w:rPr>
          <w:sz w:val="26"/>
          <w:szCs w:val="26"/>
        </w:rPr>
        <w:t>expuesto en</w:t>
      </w:r>
      <w:r w:rsidR="00D12E14" w:rsidRPr="00526D34">
        <w:rPr>
          <w:sz w:val="26"/>
          <w:szCs w:val="26"/>
        </w:rPr>
        <w:t xml:space="preserve"> el gráfico 1</w:t>
      </w:r>
      <w:r w:rsidR="000B6AEC" w:rsidRPr="00526D34">
        <w:rPr>
          <w:sz w:val="26"/>
          <w:szCs w:val="26"/>
        </w:rPr>
        <w:t xml:space="preserve">. </w:t>
      </w:r>
    </w:p>
    <w:p w:rsidR="003B073A" w:rsidRDefault="003B073A" w:rsidP="003B073A">
      <w:pPr>
        <w:tabs>
          <w:tab w:val="left" w:pos="142"/>
        </w:tabs>
        <w:spacing w:after="120"/>
        <w:ind w:firstLine="142"/>
        <w:jc w:val="both"/>
        <w:rPr>
          <w:sz w:val="26"/>
          <w:szCs w:val="26"/>
        </w:rPr>
      </w:pPr>
      <w:r w:rsidRPr="00526D34">
        <w:rPr>
          <w:sz w:val="26"/>
          <w:szCs w:val="26"/>
        </w:rPr>
        <w:t>El origen inicial de los procesos de innovación se encuentra en los cambios en el entorno estratégico, entorno que engloba el escenario internacional, el ámbito de la política doméstica, los avances tecnológicos (cuyas primeras ideas surgen en su mayoría en el sector civil pero que en algunos casos son desarrollados con recursos de Defensa) y las innovaciones percibidas como exitosas de ejércitos extranjeros que animan a la emulación en las propias fuerzas armadas.</w:t>
      </w:r>
    </w:p>
    <w:p w:rsidR="003B073A" w:rsidRPr="00526D34" w:rsidRDefault="003B073A" w:rsidP="003B073A">
      <w:pPr>
        <w:tabs>
          <w:tab w:val="left" w:pos="142"/>
        </w:tabs>
        <w:spacing w:after="120"/>
        <w:ind w:firstLine="142"/>
        <w:jc w:val="both"/>
        <w:rPr>
          <w:sz w:val="26"/>
          <w:szCs w:val="26"/>
        </w:rPr>
      </w:pPr>
    </w:p>
    <w:p w:rsidR="00D12E14" w:rsidRPr="00526D34" w:rsidRDefault="00D12E14" w:rsidP="00A042E6">
      <w:pPr>
        <w:tabs>
          <w:tab w:val="left" w:pos="142"/>
        </w:tabs>
        <w:spacing w:after="120"/>
        <w:ind w:firstLine="142"/>
        <w:jc w:val="both"/>
        <w:rPr>
          <w:sz w:val="26"/>
          <w:szCs w:val="26"/>
        </w:rPr>
      </w:pPr>
    </w:p>
    <w:p w:rsidR="00D12E14" w:rsidRPr="00526D34" w:rsidRDefault="00D12E14" w:rsidP="00A042E6">
      <w:pPr>
        <w:tabs>
          <w:tab w:val="left" w:pos="142"/>
        </w:tabs>
        <w:spacing w:after="120"/>
        <w:ind w:firstLine="142"/>
        <w:jc w:val="center"/>
      </w:pPr>
      <w:r w:rsidRPr="00526D34">
        <w:lastRenderedPageBreak/>
        <w:t>Gráfico 1</w:t>
      </w:r>
      <w:r w:rsidR="000B6AEC" w:rsidRPr="00526D34">
        <w:t xml:space="preserve">. </w:t>
      </w:r>
      <w:r w:rsidR="00670579" w:rsidRPr="00526D34">
        <w:t>Factores que impulsan y</w:t>
      </w:r>
      <w:r w:rsidR="006B0A4C" w:rsidRPr="00526D34">
        <w:t>/o</w:t>
      </w:r>
      <w:r w:rsidR="00670579" w:rsidRPr="00526D34">
        <w:t xml:space="preserve"> condicionan los procesos de innovación militar</w:t>
      </w:r>
    </w:p>
    <w:p w:rsidR="002947EA" w:rsidRPr="00526D34" w:rsidRDefault="00DE0450" w:rsidP="00A042E6">
      <w:pPr>
        <w:tabs>
          <w:tab w:val="left" w:pos="142"/>
        </w:tabs>
        <w:spacing w:after="120"/>
        <w:ind w:firstLine="142"/>
        <w:jc w:val="center"/>
        <w:rPr>
          <w:sz w:val="26"/>
          <w:szCs w:val="26"/>
        </w:rPr>
      </w:pPr>
      <w:r w:rsidRPr="00526D34">
        <w:rPr>
          <w:noProof/>
          <w:sz w:val="26"/>
          <w:szCs w:val="26"/>
          <w:lang w:eastAsia="es-ES"/>
        </w:rPr>
        <w:drawing>
          <wp:inline distT="0" distB="0" distL="0" distR="0" wp14:anchorId="4062FA2F" wp14:editId="3024A9BA">
            <wp:extent cx="5400040" cy="4050030"/>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ores innovación.jpg"/>
                    <pic:cNvPicPr/>
                  </pic:nvPicPr>
                  <pic:blipFill>
                    <a:blip r:embed="rId9">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D12E14" w:rsidRDefault="00D12E14" w:rsidP="00A042E6">
      <w:pPr>
        <w:tabs>
          <w:tab w:val="left" w:pos="142"/>
        </w:tabs>
        <w:spacing w:after="120"/>
        <w:ind w:firstLine="142"/>
        <w:jc w:val="center"/>
        <w:rPr>
          <w:sz w:val="22"/>
          <w:szCs w:val="22"/>
        </w:rPr>
      </w:pPr>
      <w:r w:rsidRPr="00526D34">
        <w:rPr>
          <w:sz w:val="22"/>
          <w:szCs w:val="22"/>
        </w:rPr>
        <w:t>Fuente: elaboración propia</w:t>
      </w:r>
    </w:p>
    <w:p w:rsidR="00E92424" w:rsidRPr="00526D34" w:rsidRDefault="00E92424" w:rsidP="00A042E6">
      <w:pPr>
        <w:tabs>
          <w:tab w:val="left" w:pos="142"/>
        </w:tabs>
        <w:spacing w:after="120"/>
        <w:ind w:firstLine="142"/>
        <w:jc w:val="center"/>
        <w:rPr>
          <w:sz w:val="22"/>
          <w:szCs w:val="22"/>
        </w:rPr>
      </w:pPr>
    </w:p>
    <w:p w:rsidR="00390B43" w:rsidRPr="00526D34" w:rsidRDefault="00390B43" w:rsidP="00390B43">
      <w:pPr>
        <w:tabs>
          <w:tab w:val="left" w:pos="142"/>
        </w:tabs>
        <w:spacing w:after="120"/>
        <w:ind w:firstLine="142"/>
        <w:jc w:val="both"/>
        <w:rPr>
          <w:sz w:val="26"/>
          <w:szCs w:val="26"/>
        </w:rPr>
      </w:pPr>
      <w:r w:rsidRPr="00526D34">
        <w:rPr>
          <w:sz w:val="26"/>
          <w:szCs w:val="26"/>
        </w:rPr>
        <w:t>A partir de ese entorno estratégico dinámico se generan diversas variables (variables independientes) que inciden sobre la innovación (variable dependiente): 1) directrices gubernamentales, que incluyen tanto impulsos concretos como condicionantes de carácter político (que incluso pueden frenar el cambio); 2) competencia entre ejércitos para atender esa nueva demanda; 3) las dinámicas intraejército estudiadas por Rosen; y 4) el aprendizaje abajo arriba y horizontal de los propios ejércitos en el transcurso de las operaciones</w:t>
      </w:r>
      <w:r w:rsidR="00BA4274">
        <w:rPr>
          <w:sz w:val="26"/>
          <w:szCs w:val="26"/>
        </w:rPr>
        <w:t xml:space="preserve"> o de los ejercicios</w:t>
      </w:r>
      <w:r w:rsidRPr="00526D34">
        <w:rPr>
          <w:sz w:val="26"/>
          <w:szCs w:val="26"/>
        </w:rPr>
        <w:t>. No están siempre todas presentes. La importancia de una u otra varía en función de los casos.</w:t>
      </w:r>
    </w:p>
    <w:p w:rsidR="006A7669" w:rsidRPr="00526D34" w:rsidRDefault="00390B43" w:rsidP="0021456C">
      <w:pPr>
        <w:tabs>
          <w:tab w:val="left" w:pos="142"/>
        </w:tabs>
        <w:spacing w:after="120"/>
        <w:jc w:val="both"/>
        <w:rPr>
          <w:sz w:val="26"/>
          <w:szCs w:val="26"/>
        </w:rPr>
      </w:pPr>
      <w:r>
        <w:rPr>
          <w:sz w:val="26"/>
          <w:szCs w:val="26"/>
        </w:rPr>
        <w:tab/>
      </w:r>
      <w:r w:rsidR="006A7669" w:rsidRPr="00526D34">
        <w:rPr>
          <w:sz w:val="26"/>
          <w:szCs w:val="26"/>
        </w:rPr>
        <w:t>El modo como las variables independientes afectan a la innovación se encuentra condicionado a su vez por dos variables intervinientes: la cultura organizativa y la disponibilidad de recursos. En este artículo vamos a centrarnos en la primera de ellas.</w:t>
      </w:r>
    </w:p>
    <w:p w:rsidR="00D12E14" w:rsidRPr="00526D34" w:rsidRDefault="00D12E14" w:rsidP="006A7669">
      <w:pPr>
        <w:tabs>
          <w:tab w:val="left" w:pos="142"/>
        </w:tabs>
        <w:spacing w:after="120"/>
        <w:jc w:val="both"/>
        <w:rPr>
          <w:sz w:val="26"/>
          <w:szCs w:val="26"/>
        </w:rPr>
      </w:pPr>
    </w:p>
    <w:p w:rsidR="00D24D64" w:rsidRPr="00526D34" w:rsidRDefault="00B07487" w:rsidP="006A7669">
      <w:pPr>
        <w:tabs>
          <w:tab w:val="left" w:pos="142"/>
        </w:tabs>
        <w:spacing w:after="120"/>
        <w:jc w:val="both"/>
        <w:rPr>
          <w:smallCaps/>
          <w:sz w:val="26"/>
          <w:szCs w:val="26"/>
        </w:rPr>
      </w:pPr>
      <w:r w:rsidRPr="00526D34">
        <w:rPr>
          <w:smallCaps/>
          <w:sz w:val="26"/>
          <w:szCs w:val="26"/>
        </w:rPr>
        <w:t>Cultura organizativa</w:t>
      </w:r>
      <w:r w:rsidR="00D24D64" w:rsidRPr="00526D34">
        <w:rPr>
          <w:smallCaps/>
          <w:sz w:val="26"/>
          <w:szCs w:val="26"/>
        </w:rPr>
        <w:t xml:space="preserve"> e innovación</w:t>
      </w:r>
      <w:r w:rsidR="00807E6E" w:rsidRPr="00526D34">
        <w:rPr>
          <w:smallCaps/>
          <w:sz w:val="26"/>
          <w:szCs w:val="26"/>
        </w:rPr>
        <w:t xml:space="preserve"> militar</w:t>
      </w:r>
    </w:p>
    <w:p w:rsidR="00283FEA" w:rsidRPr="00526D34" w:rsidRDefault="00B07487" w:rsidP="006A7669">
      <w:pPr>
        <w:pStyle w:val="NormalWeb"/>
        <w:shd w:val="clear" w:color="auto" w:fill="FFFFFF"/>
        <w:tabs>
          <w:tab w:val="left" w:pos="142"/>
        </w:tabs>
        <w:spacing w:before="0" w:beforeAutospacing="0" w:after="120" w:afterAutospacing="0"/>
        <w:jc w:val="both"/>
        <w:rPr>
          <w:sz w:val="26"/>
          <w:szCs w:val="26"/>
        </w:rPr>
      </w:pPr>
      <w:r w:rsidRPr="00526D34">
        <w:rPr>
          <w:sz w:val="26"/>
          <w:szCs w:val="26"/>
        </w:rPr>
        <w:t>En el ámbito civil</w:t>
      </w:r>
      <w:r w:rsidR="00DC23C8" w:rsidRPr="00526D34">
        <w:rPr>
          <w:sz w:val="26"/>
          <w:szCs w:val="26"/>
        </w:rPr>
        <w:t xml:space="preserve"> el concepto </w:t>
      </w:r>
      <w:r w:rsidR="00283FEA" w:rsidRPr="00526D34">
        <w:rPr>
          <w:sz w:val="26"/>
          <w:szCs w:val="26"/>
        </w:rPr>
        <w:t xml:space="preserve">de </w:t>
      </w:r>
      <w:r w:rsidR="00DC23C8" w:rsidRPr="00526D34">
        <w:rPr>
          <w:sz w:val="26"/>
          <w:szCs w:val="26"/>
        </w:rPr>
        <w:t xml:space="preserve">cultura </w:t>
      </w:r>
      <w:r w:rsidRPr="00526D34">
        <w:rPr>
          <w:sz w:val="26"/>
          <w:szCs w:val="26"/>
        </w:rPr>
        <w:t>organizativa</w:t>
      </w:r>
      <w:r w:rsidR="00DC23C8" w:rsidRPr="00526D34">
        <w:rPr>
          <w:sz w:val="26"/>
          <w:szCs w:val="26"/>
        </w:rPr>
        <w:t xml:space="preserve"> se refiere al conjunto de </w:t>
      </w:r>
      <w:r w:rsidRPr="00526D34">
        <w:rPr>
          <w:sz w:val="26"/>
          <w:szCs w:val="26"/>
        </w:rPr>
        <w:t>valores y</w:t>
      </w:r>
      <w:r w:rsidR="00DC23C8" w:rsidRPr="00526D34">
        <w:rPr>
          <w:sz w:val="26"/>
          <w:szCs w:val="26"/>
        </w:rPr>
        <w:t xml:space="preserve"> creencias</w:t>
      </w:r>
      <w:r w:rsidRPr="00526D34">
        <w:rPr>
          <w:sz w:val="26"/>
          <w:szCs w:val="26"/>
        </w:rPr>
        <w:t xml:space="preserve"> profundamente arraigadas que proporcionan normas de </w:t>
      </w:r>
      <w:r w:rsidRPr="00526D34">
        <w:rPr>
          <w:sz w:val="26"/>
          <w:szCs w:val="26"/>
        </w:rPr>
        <w:lastRenderedPageBreak/>
        <w:t xml:space="preserve">comportamiento y conducta en </w:t>
      </w:r>
      <w:r w:rsidR="00283FEA" w:rsidRPr="00526D34">
        <w:rPr>
          <w:sz w:val="26"/>
          <w:szCs w:val="26"/>
        </w:rPr>
        <w:t>una</w:t>
      </w:r>
      <w:r w:rsidRPr="00526D34">
        <w:rPr>
          <w:sz w:val="26"/>
          <w:szCs w:val="26"/>
        </w:rPr>
        <w:t xml:space="preserve"> organización (</w:t>
      </w:r>
      <w:proofErr w:type="spellStart"/>
      <w:r w:rsidRPr="00526D34">
        <w:rPr>
          <w:sz w:val="26"/>
          <w:szCs w:val="26"/>
        </w:rPr>
        <w:t>Slater</w:t>
      </w:r>
      <w:proofErr w:type="spellEnd"/>
      <w:r w:rsidRPr="00526D34">
        <w:rPr>
          <w:sz w:val="26"/>
          <w:szCs w:val="26"/>
        </w:rPr>
        <w:t xml:space="preserve"> &amp; </w:t>
      </w:r>
      <w:proofErr w:type="spellStart"/>
      <w:r w:rsidRPr="00526D34">
        <w:rPr>
          <w:sz w:val="26"/>
          <w:szCs w:val="26"/>
        </w:rPr>
        <w:t>Narver</w:t>
      </w:r>
      <w:proofErr w:type="spellEnd"/>
      <w:r w:rsidRPr="00526D34">
        <w:rPr>
          <w:sz w:val="26"/>
          <w:szCs w:val="26"/>
        </w:rPr>
        <w:t>, 1995: 67)</w:t>
      </w:r>
      <w:r w:rsidR="008F4C7D" w:rsidRPr="00526D34">
        <w:rPr>
          <w:sz w:val="26"/>
          <w:szCs w:val="26"/>
        </w:rPr>
        <w:t xml:space="preserve">. </w:t>
      </w:r>
      <w:r w:rsidR="006121A6" w:rsidRPr="00526D34">
        <w:rPr>
          <w:sz w:val="26"/>
          <w:szCs w:val="26"/>
        </w:rPr>
        <w:t xml:space="preserve">La cultura orienta el comportamiento individual de los miembros </w:t>
      </w:r>
      <w:r w:rsidR="00283FEA" w:rsidRPr="00526D34">
        <w:rPr>
          <w:sz w:val="26"/>
          <w:szCs w:val="26"/>
        </w:rPr>
        <w:t>y</w:t>
      </w:r>
      <w:r w:rsidR="006121A6" w:rsidRPr="00526D34">
        <w:rPr>
          <w:sz w:val="26"/>
          <w:szCs w:val="26"/>
        </w:rPr>
        <w:t xml:space="preserve"> contribuye a la consistencia y predictibilidad dentro de la or</w:t>
      </w:r>
      <w:r w:rsidR="00BA4274">
        <w:rPr>
          <w:sz w:val="26"/>
          <w:szCs w:val="26"/>
        </w:rPr>
        <w:t>ganización, que</w:t>
      </w:r>
      <w:r w:rsidR="006121A6" w:rsidRPr="00526D34">
        <w:rPr>
          <w:sz w:val="26"/>
          <w:szCs w:val="26"/>
        </w:rPr>
        <w:t xml:space="preserve"> será</w:t>
      </w:r>
      <w:r w:rsidR="00283FEA" w:rsidRPr="00526D34">
        <w:rPr>
          <w:sz w:val="26"/>
          <w:szCs w:val="26"/>
        </w:rPr>
        <w:t>n</w:t>
      </w:r>
      <w:r w:rsidR="006121A6" w:rsidRPr="00526D34">
        <w:rPr>
          <w:sz w:val="26"/>
          <w:szCs w:val="26"/>
        </w:rPr>
        <w:t xml:space="preserve"> </w:t>
      </w:r>
      <w:proofErr w:type="gramStart"/>
      <w:r w:rsidR="006121A6" w:rsidRPr="00526D34">
        <w:rPr>
          <w:sz w:val="26"/>
          <w:szCs w:val="26"/>
        </w:rPr>
        <w:t>mayor</w:t>
      </w:r>
      <w:r w:rsidR="00283FEA" w:rsidRPr="00526D34">
        <w:rPr>
          <w:sz w:val="26"/>
          <w:szCs w:val="26"/>
        </w:rPr>
        <w:t>es</w:t>
      </w:r>
      <w:r w:rsidR="006121A6" w:rsidRPr="00526D34">
        <w:rPr>
          <w:sz w:val="26"/>
          <w:szCs w:val="26"/>
        </w:rPr>
        <w:t xml:space="preserve"> </w:t>
      </w:r>
      <w:r w:rsidR="00BA4274">
        <w:rPr>
          <w:sz w:val="26"/>
          <w:szCs w:val="26"/>
        </w:rPr>
        <w:t>cuanto más fuerte</w:t>
      </w:r>
      <w:proofErr w:type="gramEnd"/>
      <w:r w:rsidR="00BA4274">
        <w:rPr>
          <w:sz w:val="26"/>
          <w:szCs w:val="26"/>
        </w:rPr>
        <w:t xml:space="preserve"> sea la</w:t>
      </w:r>
      <w:r w:rsidR="006121A6" w:rsidRPr="00526D34">
        <w:rPr>
          <w:sz w:val="26"/>
          <w:szCs w:val="26"/>
        </w:rPr>
        <w:t xml:space="preserve"> cultura organizativa. </w:t>
      </w:r>
      <w:r w:rsidR="00BA4274">
        <w:rPr>
          <w:sz w:val="26"/>
          <w:szCs w:val="26"/>
        </w:rPr>
        <w:t>Lo cual depende de que sea</w:t>
      </w:r>
      <w:r w:rsidR="00283FEA" w:rsidRPr="00526D34">
        <w:rPr>
          <w:sz w:val="26"/>
          <w:szCs w:val="26"/>
        </w:rPr>
        <w:t xml:space="preserve"> compartida</w:t>
      </w:r>
      <w:r w:rsidR="006121A6" w:rsidRPr="00526D34">
        <w:rPr>
          <w:sz w:val="26"/>
          <w:szCs w:val="26"/>
        </w:rPr>
        <w:t xml:space="preserve"> y aceptada a lo largo y ancho de la organización. Por el contrario será débil si no es ampliamente </w:t>
      </w:r>
      <w:r w:rsidR="00283FEA" w:rsidRPr="00526D34">
        <w:rPr>
          <w:sz w:val="26"/>
          <w:szCs w:val="26"/>
        </w:rPr>
        <w:t>reconocida</w:t>
      </w:r>
      <w:r w:rsidR="006121A6" w:rsidRPr="00526D34">
        <w:rPr>
          <w:sz w:val="26"/>
          <w:szCs w:val="26"/>
        </w:rPr>
        <w:t xml:space="preserve">. </w:t>
      </w:r>
    </w:p>
    <w:p w:rsidR="00D35EC2" w:rsidRPr="00526D34" w:rsidRDefault="00D35EC2" w:rsidP="00283FEA">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La cultura organizativa incluye características observables </w:t>
      </w:r>
      <w:r w:rsidR="00283FEA" w:rsidRPr="00526D34">
        <w:rPr>
          <w:sz w:val="26"/>
          <w:szCs w:val="26"/>
        </w:rPr>
        <w:t>e</w:t>
      </w:r>
      <w:r w:rsidRPr="00526D34">
        <w:rPr>
          <w:sz w:val="26"/>
          <w:szCs w:val="26"/>
        </w:rPr>
        <w:t xml:space="preserve"> intangibles. Entre las primeras se encuentra la arquitectura </w:t>
      </w:r>
      <w:r w:rsidR="00283FEA" w:rsidRPr="00526D34">
        <w:rPr>
          <w:sz w:val="26"/>
          <w:szCs w:val="26"/>
        </w:rPr>
        <w:t xml:space="preserve">y decoración </w:t>
      </w:r>
      <w:r w:rsidRPr="00526D34">
        <w:rPr>
          <w:sz w:val="26"/>
          <w:szCs w:val="26"/>
        </w:rPr>
        <w:t xml:space="preserve">de los edificios, </w:t>
      </w:r>
      <w:r w:rsidR="00283FEA" w:rsidRPr="00526D34">
        <w:rPr>
          <w:sz w:val="26"/>
          <w:szCs w:val="26"/>
        </w:rPr>
        <w:t>el modo de vestir</w:t>
      </w:r>
      <w:r w:rsidRPr="00526D34">
        <w:rPr>
          <w:sz w:val="26"/>
          <w:szCs w:val="26"/>
        </w:rPr>
        <w:t xml:space="preserve"> de los miembros, los modelos de comportamiento, las reglas explícitas, las historias, los mitos, el lenguaje y las ceremonias. En un nivel más abstracto la cultura organizativa está compuesta </w:t>
      </w:r>
      <w:r w:rsidR="00283FEA" w:rsidRPr="00526D34">
        <w:rPr>
          <w:sz w:val="26"/>
          <w:szCs w:val="26"/>
        </w:rPr>
        <w:t>por</w:t>
      </w:r>
      <w:r w:rsidRPr="00526D34">
        <w:rPr>
          <w:sz w:val="26"/>
          <w:szCs w:val="26"/>
        </w:rPr>
        <w:t xml:space="preserve"> valores, normas implícitas y creencias compartidas (</w:t>
      </w:r>
      <w:proofErr w:type="spellStart"/>
      <w:r w:rsidRPr="00526D34">
        <w:rPr>
          <w:sz w:val="26"/>
          <w:szCs w:val="26"/>
        </w:rPr>
        <w:t>Hodge</w:t>
      </w:r>
      <w:proofErr w:type="spellEnd"/>
      <w:r w:rsidRPr="00526D34">
        <w:rPr>
          <w:sz w:val="26"/>
          <w:szCs w:val="26"/>
        </w:rPr>
        <w:t xml:space="preserve">, Anthony y Gales, 2003: </w:t>
      </w:r>
      <w:r w:rsidR="00B07487" w:rsidRPr="00526D34">
        <w:rPr>
          <w:sz w:val="26"/>
          <w:szCs w:val="26"/>
        </w:rPr>
        <w:t>276</w:t>
      </w:r>
      <w:r w:rsidR="006121A6" w:rsidRPr="00526D34">
        <w:rPr>
          <w:sz w:val="26"/>
          <w:szCs w:val="26"/>
        </w:rPr>
        <w:t>).</w:t>
      </w:r>
    </w:p>
    <w:p w:rsidR="00DC23C8" w:rsidRPr="00526D34" w:rsidRDefault="00DC23C8"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Como otros </w:t>
      </w:r>
      <w:r w:rsidR="007D5CB0" w:rsidRPr="00526D34">
        <w:rPr>
          <w:sz w:val="26"/>
          <w:szCs w:val="26"/>
        </w:rPr>
        <w:t>elementos</w:t>
      </w:r>
      <w:r w:rsidRPr="00526D34">
        <w:rPr>
          <w:sz w:val="26"/>
          <w:szCs w:val="26"/>
        </w:rPr>
        <w:t xml:space="preserve"> </w:t>
      </w:r>
      <w:r w:rsidR="007D5CB0" w:rsidRPr="00526D34">
        <w:rPr>
          <w:sz w:val="26"/>
          <w:szCs w:val="26"/>
        </w:rPr>
        <w:t>organizacionales</w:t>
      </w:r>
      <w:r w:rsidRPr="00526D34">
        <w:rPr>
          <w:sz w:val="26"/>
          <w:szCs w:val="26"/>
        </w:rPr>
        <w:t xml:space="preserve">, la cultura </w:t>
      </w:r>
      <w:r w:rsidR="006121A6" w:rsidRPr="00526D34">
        <w:rPr>
          <w:sz w:val="26"/>
          <w:szCs w:val="26"/>
        </w:rPr>
        <w:t>cambia con la propia organización</w:t>
      </w:r>
      <w:r w:rsidR="00B07487" w:rsidRPr="00526D34">
        <w:rPr>
          <w:sz w:val="26"/>
          <w:szCs w:val="26"/>
        </w:rPr>
        <w:t xml:space="preserve">. Pero a menudo es un </w:t>
      </w:r>
      <w:r w:rsidR="00283FEA" w:rsidRPr="00526D34">
        <w:rPr>
          <w:sz w:val="26"/>
          <w:szCs w:val="26"/>
        </w:rPr>
        <w:t>proceso</w:t>
      </w:r>
      <w:r w:rsidR="00B07487" w:rsidRPr="00526D34">
        <w:rPr>
          <w:sz w:val="26"/>
          <w:szCs w:val="26"/>
        </w:rPr>
        <w:t xml:space="preserve"> largo que requiere desafiar suposiciones, valores y creencias</w:t>
      </w:r>
      <w:r w:rsidR="00910EE8" w:rsidRPr="00526D34">
        <w:rPr>
          <w:sz w:val="26"/>
          <w:szCs w:val="26"/>
        </w:rPr>
        <w:t xml:space="preserve">. El cambio cultural implica examinar, modificar y transformar esos valores y </w:t>
      </w:r>
      <w:r w:rsidR="00283FEA" w:rsidRPr="00526D34">
        <w:rPr>
          <w:sz w:val="26"/>
          <w:szCs w:val="26"/>
        </w:rPr>
        <w:t>principios compartido</w:t>
      </w:r>
      <w:r w:rsidR="00910EE8" w:rsidRPr="00526D34">
        <w:rPr>
          <w:sz w:val="26"/>
          <w:szCs w:val="26"/>
        </w:rPr>
        <w:t>s. Puede ser un cambio planificado y hasta cierto punto revolucionario, o no planificado y frecuentemente evolutivo (García Morales, 2004:</w:t>
      </w:r>
      <w:r w:rsidRPr="00526D34">
        <w:rPr>
          <w:sz w:val="26"/>
          <w:szCs w:val="26"/>
        </w:rPr>
        <w:t xml:space="preserve"> 183).</w:t>
      </w:r>
    </w:p>
    <w:p w:rsidR="00DC23C8" w:rsidRPr="00526D34" w:rsidRDefault="00DC23C8"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La cultura es un factor </w:t>
      </w:r>
      <w:r w:rsidR="00283FEA" w:rsidRPr="00526D34">
        <w:rPr>
          <w:sz w:val="26"/>
          <w:szCs w:val="26"/>
        </w:rPr>
        <w:t>clave a la</w:t>
      </w:r>
      <w:r w:rsidR="007F2252" w:rsidRPr="00526D34">
        <w:rPr>
          <w:sz w:val="26"/>
          <w:szCs w:val="26"/>
        </w:rPr>
        <w:t xml:space="preserve"> hora de explicar</w:t>
      </w:r>
      <w:r w:rsidRPr="00526D34">
        <w:rPr>
          <w:sz w:val="26"/>
          <w:szCs w:val="26"/>
        </w:rPr>
        <w:t xml:space="preserve"> los procesos de aprendizaje organizacional y</w:t>
      </w:r>
      <w:r w:rsidR="00283FEA" w:rsidRPr="00526D34">
        <w:rPr>
          <w:sz w:val="26"/>
          <w:szCs w:val="26"/>
        </w:rPr>
        <w:t xml:space="preserve"> </w:t>
      </w:r>
      <w:r w:rsidR="00343EF6" w:rsidRPr="00526D34">
        <w:rPr>
          <w:sz w:val="26"/>
          <w:szCs w:val="26"/>
        </w:rPr>
        <w:t>la</w:t>
      </w:r>
      <w:r w:rsidR="007F2252" w:rsidRPr="00526D34">
        <w:rPr>
          <w:sz w:val="26"/>
          <w:szCs w:val="26"/>
        </w:rPr>
        <w:t xml:space="preserve"> </w:t>
      </w:r>
      <w:r w:rsidRPr="00526D34">
        <w:rPr>
          <w:sz w:val="26"/>
          <w:szCs w:val="26"/>
        </w:rPr>
        <w:t>capacidad de innovación</w:t>
      </w:r>
      <w:r w:rsidR="007D5189" w:rsidRPr="00526D34">
        <w:rPr>
          <w:sz w:val="26"/>
          <w:szCs w:val="26"/>
        </w:rPr>
        <w:t xml:space="preserve"> </w:t>
      </w:r>
      <w:r w:rsidR="00910EE8" w:rsidRPr="00526D34">
        <w:rPr>
          <w:sz w:val="26"/>
          <w:szCs w:val="26"/>
        </w:rPr>
        <w:t xml:space="preserve">de las organizaciones. Para </w:t>
      </w:r>
      <w:r w:rsidR="00BA4274">
        <w:rPr>
          <w:sz w:val="26"/>
          <w:szCs w:val="26"/>
        </w:rPr>
        <w:t>favorecer el cambio</w:t>
      </w:r>
      <w:r w:rsidR="00910EE8" w:rsidRPr="00526D34">
        <w:rPr>
          <w:sz w:val="26"/>
          <w:szCs w:val="26"/>
        </w:rPr>
        <w:t xml:space="preserve"> la cultura debe ser creativa, flexible y orientada hacia la resolución de problemas</w:t>
      </w:r>
      <w:r w:rsidR="00460F92" w:rsidRPr="00526D34">
        <w:rPr>
          <w:sz w:val="26"/>
          <w:szCs w:val="26"/>
        </w:rPr>
        <w:t xml:space="preserve">. Una cultura que valore el emprendimiento y la innovación genera un ambiente </w:t>
      </w:r>
      <w:r w:rsidR="00BA4274">
        <w:rPr>
          <w:sz w:val="26"/>
          <w:szCs w:val="26"/>
        </w:rPr>
        <w:t>sensible</w:t>
      </w:r>
      <w:r w:rsidR="00460F92" w:rsidRPr="00526D34">
        <w:rPr>
          <w:sz w:val="26"/>
          <w:szCs w:val="26"/>
        </w:rPr>
        <w:t xml:space="preserve"> al aprendizaje organizacional. No será así si se aferra al inmovilismo y </w:t>
      </w:r>
      <w:r w:rsidR="00283FEA" w:rsidRPr="00526D34">
        <w:rPr>
          <w:sz w:val="26"/>
          <w:szCs w:val="26"/>
        </w:rPr>
        <w:t>desprecia la identificación de lecciones aprendidas</w:t>
      </w:r>
      <w:r w:rsidR="00460F92" w:rsidRPr="00526D34">
        <w:rPr>
          <w:sz w:val="26"/>
          <w:szCs w:val="26"/>
        </w:rPr>
        <w:t xml:space="preserve"> </w:t>
      </w:r>
      <w:r w:rsidR="00910EE8" w:rsidRPr="00526D34">
        <w:rPr>
          <w:sz w:val="26"/>
          <w:szCs w:val="26"/>
        </w:rPr>
        <w:t>(García Morales, 2004: 182</w:t>
      </w:r>
      <w:r w:rsidR="00460F92" w:rsidRPr="00526D34">
        <w:rPr>
          <w:sz w:val="26"/>
          <w:szCs w:val="26"/>
        </w:rPr>
        <w:t>-184</w:t>
      </w:r>
      <w:r w:rsidR="00910EE8" w:rsidRPr="00526D34">
        <w:rPr>
          <w:sz w:val="26"/>
          <w:szCs w:val="26"/>
        </w:rPr>
        <w:t>)</w:t>
      </w:r>
      <w:r w:rsidR="00460F92" w:rsidRPr="00526D34">
        <w:rPr>
          <w:sz w:val="26"/>
          <w:szCs w:val="26"/>
        </w:rPr>
        <w:t>.</w:t>
      </w:r>
    </w:p>
    <w:p w:rsidR="00DC23C8" w:rsidRPr="00526D34" w:rsidRDefault="0051326F"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En las organizaciones militares, la cultura influye en </w:t>
      </w:r>
      <w:r w:rsidR="00FA6A67" w:rsidRPr="00526D34">
        <w:rPr>
          <w:sz w:val="26"/>
          <w:szCs w:val="26"/>
        </w:rPr>
        <w:t>cómo los</w:t>
      </w:r>
      <w:r w:rsidRPr="00526D34">
        <w:rPr>
          <w:sz w:val="26"/>
          <w:szCs w:val="26"/>
        </w:rPr>
        <w:t xml:space="preserve"> </w:t>
      </w:r>
      <w:r w:rsidR="0035182D" w:rsidRPr="00526D34">
        <w:rPr>
          <w:sz w:val="26"/>
          <w:szCs w:val="26"/>
        </w:rPr>
        <w:t xml:space="preserve">oficiales senior definen cuál es el mejor modo de operar, y esto se traduce en elecciones concretas </w:t>
      </w:r>
      <w:r w:rsidR="00F4501B" w:rsidRPr="00526D34">
        <w:rPr>
          <w:sz w:val="26"/>
          <w:szCs w:val="26"/>
        </w:rPr>
        <w:t>en la elaboración de</w:t>
      </w:r>
      <w:r w:rsidR="0035182D" w:rsidRPr="00526D34">
        <w:rPr>
          <w:sz w:val="26"/>
          <w:szCs w:val="26"/>
        </w:rPr>
        <w:t xml:space="preserve"> la doctrina</w:t>
      </w:r>
      <w:r w:rsidR="00FA6A67" w:rsidRPr="00526D34">
        <w:rPr>
          <w:sz w:val="26"/>
          <w:szCs w:val="26"/>
        </w:rPr>
        <w:t xml:space="preserve"> </w:t>
      </w:r>
      <w:r w:rsidR="00F4501B" w:rsidRPr="00526D34">
        <w:rPr>
          <w:sz w:val="26"/>
          <w:szCs w:val="26"/>
        </w:rPr>
        <w:t>y en el impulso</w:t>
      </w:r>
      <w:r w:rsidR="00FA6A67" w:rsidRPr="00526D34">
        <w:rPr>
          <w:sz w:val="26"/>
          <w:szCs w:val="26"/>
        </w:rPr>
        <w:t xml:space="preserve">, o no, </w:t>
      </w:r>
      <w:r w:rsidR="00283FEA" w:rsidRPr="00526D34">
        <w:rPr>
          <w:sz w:val="26"/>
          <w:szCs w:val="26"/>
        </w:rPr>
        <w:t xml:space="preserve">de </w:t>
      </w:r>
      <w:r w:rsidR="00FA6A67" w:rsidRPr="00526D34">
        <w:rPr>
          <w:sz w:val="26"/>
          <w:szCs w:val="26"/>
        </w:rPr>
        <w:t>los procesos de innovación militar</w:t>
      </w:r>
      <w:r w:rsidR="0035182D" w:rsidRPr="00526D34">
        <w:rPr>
          <w:sz w:val="26"/>
          <w:szCs w:val="26"/>
        </w:rPr>
        <w:t xml:space="preserve">. </w:t>
      </w:r>
    </w:p>
    <w:p w:rsidR="00220931" w:rsidRPr="00526D34" w:rsidRDefault="00792AE7"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Como apuntábamos </w:t>
      </w:r>
      <w:r w:rsidR="00201025" w:rsidRPr="00526D34">
        <w:rPr>
          <w:sz w:val="26"/>
          <w:szCs w:val="26"/>
        </w:rPr>
        <w:t>líneas atrás</w:t>
      </w:r>
      <w:r w:rsidRPr="00526D34">
        <w:rPr>
          <w:sz w:val="26"/>
          <w:szCs w:val="26"/>
        </w:rPr>
        <w:t xml:space="preserve">, </w:t>
      </w:r>
      <w:proofErr w:type="spellStart"/>
      <w:r w:rsidRPr="00526D34">
        <w:rPr>
          <w:sz w:val="26"/>
          <w:szCs w:val="26"/>
        </w:rPr>
        <w:t>Farrell</w:t>
      </w:r>
      <w:proofErr w:type="spellEnd"/>
      <w:r w:rsidRPr="00526D34">
        <w:rPr>
          <w:sz w:val="26"/>
          <w:szCs w:val="26"/>
        </w:rPr>
        <w:t xml:space="preserve"> y </w:t>
      </w:r>
      <w:proofErr w:type="spellStart"/>
      <w:r w:rsidRPr="00526D34">
        <w:rPr>
          <w:sz w:val="26"/>
          <w:szCs w:val="26"/>
        </w:rPr>
        <w:t>Terriff</w:t>
      </w:r>
      <w:proofErr w:type="spellEnd"/>
      <w:r w:rsidRPr="00526D34">
        <w:rPr>
          <w:sz w:val="26"/>
          <w:szCs w:val="26"/>
        </w:rPr>
        <w:t xml:space="preserve"> </w:t>
      </w:r>
      <w:r w:rsidR="00201025" w:rsidRPr="00526D34">
        <w:rPr>
          <w:sz w:val="26"/>
          <w:szCs w:val="26"/>
        </w:rPr>
        <w:t xml:space="preserve">(2002) </w:t>
      </w:r>
      <w:r w:rsidRPr="00526D34">
        <w:rPr>
          <w:sz w:val="26"/>
          <w:szCs w:val="26"/>
        </w:rPr>
        <w:t xml:space="preserve">consideran que las transformaciones culturales, tanto </w:t>
      </w:r>
      <w:r w:rsidR="00BA4274">
        <w:rPr>
          <w:sz w:val="26"/>
          <w:szCs w:val="26"/>
        </w:rPr>
        <w:t xml:space="preserve">de </w:t>
      </w:r>
      <w:r w:rsidRPr="00526D34">
        <w:rPr>
          <w:sz w:val="26"/>
          <w:szCs w:val="26"/>
        </w:rPr>
        <w:t xml:space="preserve">la cultura estratégica de la sociedad y </w:t>
      </w:r>
      <w:r w:rsidR="00201025" w:rsidRPr="00526D34">
        <w:rPr>
          <w:sz w:val="26"/>
          <w:szCs w:val="26"/>
        </w:rPr>
        <w:t xml:space="preserve">de </w:t>
      </w:r>
      <w:r w:rsidRPr="00526D34">
        <w:rPr>
          <w:sz w:val="26"/>
          <w:szCs w:val="26"/>
        </w:rPr>
        <w:t>sus élites, como</w:t>
      </w:r>
      <w:r w:rsidR="007D5189" w:rsidRPr="00526D34">
        <w:rPr>
          <w:sz w:val="26"/>
          <w:szCs w:val="26"/>
        </w:rPr>
        <w:t xml:space="preserve"> </w:t>
      </w:r>
      <w:r w:rsidRPr="00526D34">
        <w:rPr>
          <w:sz w:val="26"/>
          <w:szCs w:val="26"/>
        </w:rPr>
        <w:t xml:space="preserve">la </w:t>
      </w:r>
      <w:r w:rsidR="00B07487" w:rsidRPr="00526D34">
        <w:rPr>
          <w:sz w:val="26"/>
          <w:szCs w:val="26"/>
        </w:rPr>
        <w:t>cultura organizativa</w:t>
      </w:r>
      <w:r w:rsidRPr="00526D34">
        <w:rPr>
          <w:sz w:val="26"/>
          <w:szCs w:val="26"/>
        </w:rPr>
        <w:t xml:space="preserve"> de la institución militar, </w:t>
      </w:r>
      <w:r w:rsidR="00201025" w:rsidRPr="00526D34">
        <w:rPr>
          <w:sz w:val="26"/>
          <w:szCs w:val="26"/>
        </w:rPr>
        <w:t>afectan</w:t>
      </w:r>
      <w:r w:rsidR="007D5189" w:rsidRPr="00526D34">
        <w:rPr>
          <w:sz w:val="26"/>
          <w:szCs w:val="26"/>
        </w:rPr>
        <w:t xml:space="preserve"> sensiblemente a la</w:t>
      </w:r>
      <w:r w:rsidRPr="00526D34">
        <w:rPr>
          <w:sz w:val="26"/>
          <w:szCs w:val="26"/>
        </w:rPr>
        <w:t xml:space="preserve"> innovación en los ejércitos. </w:t>
      </w:r>
      <w:r w:rsidR="00220931" w:rsidRPr="00526D34">
        <w:rPr>
          <w:sz w:val="26"/>
          <w:szCs w:val="26"/>
        </w:rPr>
        <w:t>Y tales procesos de cambio pueden tener a su vez tres orígenes diferentes:</w:t>
      </w:r>
    </w:p>
    <w:p w:rsidR="00220931" w:rsidRPr="00526D34" w:rsidRDefault="00220931" w:rsidP="00B90779">
      <w:pPr>
        <w:pStyle w:val="Prrafodelista"/>
        <w:numPr>
          <w:ilvl w:val="0"/>
          <w:numId w:val="24"/>
        </w:numPr>
        <w:shd w:val="clear" w:color="auto" w:fill="FFFFFF"/>
        <w:tabs>
          <w:tab w:val="left" w:pos="426"/>
        </w:tabs>
        <w:spacing w:after="120"/>
        <w:jc w:val="both"/>
        <w:rPr>
          <w:sz w:val="26"/>
          <w:szCs w:val="26"/>
          <w:lang w:eastAsia="es-ES"/>
        </w:rPr>
      </w:pPr>
      <w:r w:rsidRPr="00526D34">
        <w:rPr>
          <w:sz w:val="26"/>
          <w:szCs w:val="26"/>
          <w:lang w:eastAsia="es-ES"/>
        </w:rPr>
        <w:t xml:space="preserve">El primero es un </w:t>
      </w:r>
      <w:r w:rsidRPr="00526D34">
        <w:rPr>
          <w:i/>
          <w:sz w:val="26"/>
          <w:szCs w:val="26"/>
          <w:lang w:eastAsia="es-ES"/>
        </w:rPr>
        <w:t>cambio pre-planeado</w:t>
      </w:r>
      <w:r w:rsidRPr="00526D34">
        <w:rPr>
          <w:sz w:val="26"/>
          <w:szCs w:val="26"/>
          <w:lang w:eastAsia="es-ES"/>
        </w:rPr>
        <w:t>. Se produce porque los líderes del cambio</w:t>
      </w:r>
      <w:r w:rsidR="00A75486" w:rsidRPr="00526D34">
        <w:rPr>
          <w:sz w:val="26"/>
          <w:szCs w:val="26"/>
          <w:lang w:eastAsia="es-ES"/>
        </w:rPr>
        <w:t>, civiles o militares,</w:t>
      </w:r>
      <w:r w:rsidRPr="00526D34">
        <w:rPr>
          <w:sz w:val="26"/>
          <w:szCs w:val="26"/>
          <w:lang w:eastAsia="es-ES"/>
        </w:rPr>
        <w:t xml:space="preserve"> tratan de modelar la cultura estratégica de la sociedad o la </w:t>
      </w:r>
      <w:r w:rsidR="00B07487" w:rsidRPr="00526D34">
        <w:rPr>
          <w:sz w:val="26"/>
          <w:szCs w:val="26"/>
          <w:lang w:eastAsia="es-ES"/>
        </w:rPr>
        <w:t>cultura organizativa</w:t>
      </w:r>
      <w:r w:rsidRPr="00526D34">
        <w:rPr>
          <w:sz w:val="26"/>
          <w:szCs w:val="26"/>
          <w:lang w:eastAsia="es-ES"/>
        </w:rPr>
        <w:t xml:space="preserve"> del ejército con el fin de modificar la doctrina </w:t>
      </w:r>
      <w:r w:rsidR="0072453B" w:rsidRPr="00526D34">
        <w:rPr>
          <w:sz w:val="26"/>
          <w:szCs w:val="26"/>
          <w:lang w:eastAsia="es-ES"/>
        </w:rPr>
        <w:t>militar</w:t>
      </w:r>
      <w:r w:rsidRPr="00526D34">
        <w:rPr>
          <w:sz w:val="26"/>
          <w:szCs w:val="26"/>
          <w:lang w:eastAsia="es-ES"/>
        </w:rPr>
        <w:t xml:space="preserve">. Dichos líderes hacen por tanto un uso instrumental de la cultura en apoyo del cambio previsto (y en el que habitualmente creen; no es una simple manipulación). </w:t>
      </w:r>
      <w:proofErr w:type="spellStart"/>
      <w:r w:rsidRPr="00526D34">
        <w:rPr>
          <w:sz w:val="26"/>
          <w:szCs w:val="26"/>
          <w:lang w:eastAsia="es-ES"/>
        </w:rPr>
        <w:t>Farrell</w:t>
      </w:r>
      <w:proofErr w:type="spellEnd"/>
      <w:r w:rsidRPr="00526D34">
        <w:rPr>
          <w:sz w:val="26"/>
          <w:szCs w:val="26"/>
          <w:lang w:eastAsia="es-ES"/>
        </w:rPr>
        <w:t xml:space="preserve"> y </w:t>
      </w:r>
      <w:proofErr w:type="spellStart"/>
      <w:r w:rsidRPr="00526D34">
        <w:rPr>
          <w:sz w:val="26"/>
          <w:szCs w:val="26"/>
          <w:lang w:eastAsia="es-ES"/>
        </w:rPr>
        <w:t>Terriff</w:t>
      </w:r>
      <w:proofErr w:type="spellEnd"/>
      <w:r w:rsidRPr="00526D34">
        <w:rPr>
          <w:sz w:val="26"/>
          <w:szCs w:val="26"/>
          <w:lang w:eastAsia="es-ES"/>
        </w:rPr>
        <w:t xml:space="preserve"> aclaran que este proceso es a menudo lento e incierto, sujeto a las luchas burocráticas que Rosen señala en su </w:t>
      </w:r>
      <w:r w:rsidR="001B3C92" w:rsidRPr="00526D34">
        <w:rPr>
          <w:sz w:val="26"/>
          <w:szCs w:val="26"/>
          <w:lang w:eastAsia="es-ES"/>
        </w:rPr>
        <w:t>teoría</w:t>
      </w:r>
      <w:r w:rsidRPr="00526D34">
        <w:rPr>
          <w:sz w:val="26"/>
          <w:szCs w:val="26"/>
          <w:lang w:eastAsia="es-ES"/>
        </w:rPr>
        <w:t>.</w:t>
      </w:r>
    </w:p>
    <w:p w:rsidR="00220931" w:rsidRPr="00526D34" w:rsidRDefault="0072453B" w:rsidP="00B90779">
      <w:pPr>
        <w:pStyle w:val="Prrafodelista"/>
        <w:numPr>
          <w:ilvl w:val="0"/>
          <w:numId w:val="24"/>
        </w:numPr>
        <w:shd w:val="clear" w:color="auto" w:fill="FFFFFF"/>
        <w:tabs>
          <w:tab w:val="left" w:pos="426"/>
        </w:tabs>
        <w:spacing w:after="120"/>
        <w:jc w:val="both"/>
        <w:rPr>
          <w:sz w:val="26"/>
          <w:szCs w:val="26"/>
          <w:lang w:eastAsia="es-ES"/>
        </w:rPr>
      </w:pPr>
      <w:r w:rsidRPr="00526D34">
        <w:rPr>
          <w:sz w:val="26"/>
          <w:szCs w:val="26"/>
          <w:lang w:eastAsia="es-ES"/>
        </w:rPr>
        <w:lastRenderedPageBreak/>
        <w:t>En otros casos el cambio cultural es</w:t>
      </w:r>
      <w:r w:rsidR="00220931" w:rsidRPr="00526D34">
        <w:rPr>
          <w:sz w:val="26"/>
          <w:szCs w:val="26"/>
          <w:lang w:eastAsia="es-ES"/>
        </w:rPr>
        <w:t xml:space="preserve"> </w:t>
      </w:r>
      <w:r w:rsidR="00220931" w:rsidRPr="00526D34">
        <w:rPr>
          <w:i/>
          <w:sz w:val="26"/>
          <w:szCs w:val="26"/>
          <w:lang w:eastAsia="es-ES"/>
        </w:rPr>
        <w:t>consecuencia de un shock externo</w:t>
      </w:r>
      <w:r w:rsidR="00220931" w:rsidRPr="00526D34">
        <w:rPr>
          <w:sz w:val="26"/>
          <w:szCs w:val="26"/>
          <w:lang w:eastAsia="es-ES"/>
        </w:rPr>
        <w:t xml:space="preserve">. </w:t>
      </w:r>
      <w:proofErr w:type="spellStart"/>
      <w:r w:rsidR="00220931" w:rsidRPr="00526D34">
        <w:rPr>
          <w:sz w:val="26"/>
          <w:szCs w:val="26"/>
          <w:lang w:eastAsia="es-ES"/>
        </w:rPr>
        <w:t>Farrell</w:t>
      </w:r>
      <w:proofErr w:type="spellEnd"/>
      <w:r w:rsidR="00220931" w:rsidRPr="00526D34">
        <w:rPr>
          <w:sz w:val="26"/>
          <w:szCs w:val="26"/>
          <w:lang w:eastAsia="es-ES"/>
        </w:rPr>
        <w:t xml:space="preserve"> y </w:t>
      </w:r>
      <w:proofErr w:type="spellStart"/>
      <w:r w:rsidR="00220931" w:rsidRPr="00526D34">
        <w:rPr>
          <w:sz w:val="26"/>
          <w:szCs w:val="26"/>
          <w:lang w:eastAsia="es-ES"/>
        </w:rPr>
        <w:t>Terriff</w:t>
      </w:r>
      <w:proofErr w:type="spellEnd"/>
      <w:r w:rsidR="00220931" w:rsidRPr="00526D34">
        <w:rPr>
          <w:sz w:val="26"/>
          <w:szCs w:val="26"/>
          <w:lang w:eastAsia="es-ES"/>
        </w:rPr>
        <w:t xml:space="preserve"> ponen como ejemplo la cultura estratégica antimilitarista que arraigó en Japón y Alemania tras la derrota en la Segunda Guerra Mundial. </w:t>
      </w:r>
      <w:r w:rsidR="001B3C92" w:rsidRPr="00526D34">
        <w:rPr>
          <w:sz w:val="26"/>
          <w:szCs w:val="26"/>
          <w:lang w:eastAsia="es-ES"/>
        </w:rPr>
        <w:t xml:space="preserve">Otro caso </w:t>
      </w:r>
      <w:r w:rsidR="007D5189" w:rsidRPr="00526D34">
        <w:rPr>
          <w:sz w:val="26"/>
          <w:szCs w:val="26"/>
          <w:lang w:eastAsia="es-ES"/>
        </w:rPr>
        <w:t xml:space="preserve">sería </w:t>
      </w:r>
      <w:r w:rsidR="00220931" w:rsidRPr="00526D34">
        <w:rPr>
          <w:sz w:val="26"/>
          <w:szCs w:val="26"/>
          <w:lang w:eastAsia="es-ES"/>
        </w:rPr>
        <w:t xml:space="preserve">el trauma post-Vietnam </w:t>
      </w:r>
      <w:r w:rsidR="007D5189" w:rsidRPr="00526D34">
        <w:rPr>
          <w:sz w:val="26"/>
          <w:szCs w:val="26"/>
          <w:lang w:eastAsia="es-ES"/>
        </w:rPr>
        <w:t xml:space="preserve">que </w:t>
      </w:r>
      <w:r w:rsidRPr="00526D34">
        <w:rPr>
          <w:sz w:val="26"/>
          <w:szCs w:val="26"/>
          <w:lang w:eastAsia="es-ES"/>
        </w:rPr>
        <w:t>favoreció la puesta en marcha de</w:t>
      </w:r>
      <w:r w:rsidR="00220931" w:rsidRPr="00526D34">
        <w:rPr>
          <w:sz w:val="26"/>
          <w:szCs w:val="26"/>
          <w:lang w:eastAsia="es-ES"/>
        </w:rPr>
        <w:t xml:space="preserve"> diversos cambios en el US Army</w:t>
      </w:r>
      <w:r w:rsidR="007D5189" w:rsidRPr="00526D34">
        <w:rPr>
          <w:sz w:val="26"/>
          <w:szCs w:val="26"/>
          <w:lang w:eastAsia="es-ES"/>
        </w:rPr>
        <w:t xml:space="preserve">, entre los que se contó </w:t>
      </w:r>
      <w:r w:rsidR="00220931" w:rsidRPr="00526D34">
        <w:rPr>
          <w:sz w:val="26"/>
          <w:szCs w:val="26"/>
          <w:lang w:eastAsia="es-ES"/>
        </w:rPr>
        <w:t>la</w:t>
      </w:r>
      <w:r w:rsidR="007D5189" w:rsidRPr="00526D34">
        <w:rPr>
          <w:sz w:val="26"/>
          <w:szCs w:val="26"/>
          <w:lang w:eastAsia="es-ES"/>
        </w:rPr>
        <w:t xml:space="preserve"> elaboración de la</w:t>
      </w:r>
      <w:r w:rsidR="00220931" w:rsidRPr="00526D34">
        <w:rPr>
          <w:sz w:val="26"/>
          <w:szCs w:val="26"/>
          <w:lang w:eastAsia="es-ES"/>
        </w:rPr>
        <w:t xml:space="preserve"> doctrina del </w:t>
      </w:r>
      <w:proofErr w:type="spellStart"/>
      <w:r w:rsidR="00220931" w:rsidRPr="00526D34">
        <w:rPr>
          <w:sz w:val="26"/>
          <w:szCs w:val="26"/>
          <w:lang w:eastAsia="es-ES"/>
        </w:rPr>
        <w:t>AirLand</w:t>
      </w:r>
      <w:proofErr w:type="spellEnd"/>
      <w:r w:rsidR="00220931" w:rsidRPr="00526D34">
        <w:rPr>
          <w:sz w:val="26"/>
          <w:szCs w:val="26"/>
          <w:lang w:eastAsia="es-ES"/>
        </w:rPr>
        <w:t xml:space="preserve"> </w:t>
      </w:r>
      <w:proofErr w:type="spellStart"/>
      <w:r w:rsidR="00220931" w:rsidRPr="00526D34">
        <w:rPr>
          <w:sz w:val="26"/>
          <w:szCs w:val="26"/>
          <w:lang w:eastAsia="es-ES"/>
        </w:rPr>
        <w:t>Battle</w:t>
      </w:r>
      <w:proofErr w:type="spellEnd"/>
      <w:r w:rsidR="007D5189" w:rsidRPr="00526D34">
        <w:rPr>
          <w:sz w:val="26"/>
          <w:szCs w:val="26"/>
          <w:lang w:eastAsia="es-ES"/>
        </w:rPr>
        <w:t xml:space="preserve"> (Jordán, 2014c)</w:t>
      </w:r>
      <w:r w:rsidR="00220931" w:rsidRPr="00526D34">
        <w:rPr>
          <w:sz w:val="26"/>
          <w:szCs w:val="26"/>
          <w:lang w:eastAsia="es-ES"/>
        </w:rPr>
        <w:t xml:space="preserve">. Los atentados de Washington y Nueva York en septiembre de 2001 también </w:t>
      </w:r>
      <w:r w:rsidR="00DA4813" w:rsidRPr="00526D34">
        <w:rPr>
          <w:sz w:val="26"/>
          <w:szCs w:val="26"/>
          <w:lang w:eastAsia="es-ES"/>
        </w:rPr>
        <w:t>forzaron</w:t>
      </w:r>
      <w:r w:rsidR="00220931" w:rsidRPr="00526D34">
        <w:rPr>
          <w:sz w:val="26"/>
          <w:szCs w:val="26"/>
          <w:lang w:eastAsia="es-ES"/>
        </w:rPr>
        <w:t xml:space="preserve"> un proceso de cambio </w:t>
      </w:r>
      <w:r w:rsidR="00BA4274">
        <w:rPr>
          <w:sz w:val="26"/>
          <w:szCs w:val="26"/>
          <w:lang w:eastAsia="es-ES"/>
        </w:rPr>
        <w:t>en la</w:t>
      </w:r>
      <w:r w:rsidR="00220931" w:rsidRPr="00526D34">
        <w:rPr>
          <w:sz w:val="26"/>
          <w:szCs w:val="26"/>
          <w:lang w:eastAsia="es-ES"/>
        </w:rPr>
        <w:t xml:space="preserve"> cultura estratégica </w:t>
      </w:r>
      <w:r w:rsidR="00BA4274">
        <w:rPr>
          <w:sz w:val="26"/>
          <w:szCs w:val="26"/>
          <w:lang w:eastAsia="es-ES"/>
        </w:rPr>
        <w:t>de</w:t>
      </w:r>
      <w:r w:rsidR="00DA4813" w:rsidRPr="00526D34">
        <w:rPr>
          <w:sz w:val="26"/>
          <w:szCs w:val="26"/>
          <w:lang w:eastAsia="es-ES"/>
        </w:rPr>
        <w:t xml:space="preserve"> Estados Unidos (</w:t>
      </w:r>
      <w:r w:rsidR="00220931" w:rsidRPr="00526D34">
        <w:rPr>
          <w:sz w:val="26"/>
          <w:szCs w:val="26"/>
          <w:lang w:eastAsia="es-ES"/>
        </w:rPr>
        <w:t xml:space="preserve">y </w:t>
      </w:r>
      <w:r w:rsidR="00DA4813" w:rsidRPr="00526D34">
        <w:rPr>
          <w:sz w:val="26"/>
          <w:szCs w:val="26"/>
          <w:lang w:eastAsia="es-ES"/>
        </w:rPr>
        <w:t xml:space="preserve">en la </w:t>
      </w:r>
      <w:r w:rsidR="00B07487" w:rsidRPr="00526D34">
        <w:rPr>
          <w:sz w:val="26"/>
          <w:szCs w:val="26"/>
          <w:lang w:eastAsia="es-ES"/>
        </w:rPr>
        <w:t>cultura organizativa</w:t>
      </w:r>
      <w:r w:rsidR="00DA4813" w:rsidRPr="00526D34">
        <w:rPr>
          <w:sz w:val="26"/>
          <w:szCs w:val="26"/>
          <w:lang w:eastAsia="es-ES"/>
        </w:rPr>
        <w:t xml:space="preserve"> de algunas de sus unidades militares</w:t>
      </w:r>
      <w:r w:rsidR="005437B9" w:rsidRPr="00526D34">
        <w:rPr>
          <w:sz w:val="26"/>
          <w:szCs w:val="26"/>
          <w:lang w:eastAsia="es-ES"/>
        </w:rPr>
        <w:t>, como por ejemplo las de operaciones especiales</w:t>
      </w:r>
      <w:r w:rsidR="00DA4813" w:rsidRPr="00526D34">
        <w:rPr>
          <w:sz w:val="26"/>
          <w:szCs w:val="26"/>
          <w:lang w:eastAsia="es-ES"/>
        </w:rPr>
        <w:t xml:space="preserve">). </w:t>
      </w:r>
      <w:r w:rsidR="005437B9" w:rsidRPr="00526D34">
        <w:rPr>
          <w:sz w:val="26"/>
          <w:szCs w:val="26"/>
          <w:lang w:eastAsia="es-ES"/>
        </w:rPr>
        <w:t>Cambios acentuados por</w:t>
      </w:r>
      <w:r w:rsidR="00DA4813" w:rsidRPr="00526D34">
        <w:rPr>
          <w:sz w:val="26"/>
          <w:szCs w:val="26"/>
          <w:lang w:eastAsia="es-ES"/>
        </w:rPr>
        <w:t xml:space="preserve"> las experien</w:t>
      </w:r>
      <w:r w:rsidR="00220931" w:rsidRPr="00526D34">
        <w:rPr>
          <w:sz w:val="26"/>
          <w:szCs w:val="26"/>
          <w:lang w:eastAsia="es-ES"/>
        </w:rPr>
        <w:t>cias</w:t>
      </w:r>
      <w:r w:rsidR="00DA4813" w:rsidRPr="00526D34">
        <w:rPr>
          <w:sz w:val="26"/>
          <w:szCs w:val="26"/>
          <w:lang w:eastAsia="es-ES"/>
        </w:rPr>
        <w:t xml:space="preserve"> bélicas</w:t>
      </w:r>
      <w:r w:rsidR="00220931" w:rsidRPr="00526D34">
        <w:rPr>
          <w:sz w:val="26"/>
          <w:szCs w:val="26"/>
          <w:lang w:eastAsia="es-ES"/>
        </w:rPr>
        <w:t xml:space="preserve"> posteriores </w:t>
      </w:r>
      <w:r w:rsidR="00DA4813" w:rsidRPr="00526D34">
        <w:rPr>
          <w:sz w:val="26"/>
          <w:szCs w:val="26"/>
          <w:lang w:eastAsia="es-ES"/>
        </w:rPr>
        <w:t>en</w:t>
      </w:r>
      <w:r w:rsidR="00220931" w:rsidRPr="00526D34">
        <w:rPr>
          <w:sz w:val="26"/>
          <w:szCs w:val="26"/>
          <w:lang w:eastAsia="es-ES"/>
        </w:rPr>
        <w:t xml:space="preserve"> Irak y Afganistán</w:t>
      </w:r>
      <w:r w:rsidR="005437B9" w:rsidRPr="00526D34">
        <w:rPr>
          <w:sz w:val="26"/>
          <w:szCs w:val="26"/>
          <w:lang w:eastAsia="es-ES"/>
        </w:rPr>
        <w:t xml:space="preserve"> (</w:t>
      </w:r>
      <w:r w:rsidR="005437B9" w:rsidRPr="00526D34">
        <w:rPr>
          <w:sz w:val="26"/>
          <w:szCs w:val="26"/>
        </w:rPr>
        <w:t>McChrystal, 2013)</w:t>
      </w:r>
      <w:r w:rsidR="00220931" w:rsidRPr="00526D34">
        <w:rPr>
          <w:sz w:val="26"/>
          <w:szCs w:val="26"/>
          <w:lang w:eastAsia="es-ES"/>
        </w:rPr>
        <w:t>.</w:t>
      </w:r>
    </w:p>
    <w:p w:rsidR="00220931" w:rsidRPr="00526D34" w:rsidRDefault="00220931" w:rsidP="00B90779">
      <w:pPr>
        <w:pStyle w:val="Prrafodelista"/>
        <w:numPr>
          <w:ilvl w:val="0"/>
          <w:numId w:val="24"/>
        </w:numPr>
        <w:shd w:val="clear" w:color="auto" w:fill="FFFFFF"/>
        <w:tabs>
          <w:tab w:val="left" w:pos="426"/>
        </w:tabs>
        <w:spacing w:after="120"/>
        <w:jc w:val="both"/>
        <w:rPr>
          <w:sz w:val="26"/>
          <w:szCs w:val="26"/>
          <w:lang w:eastAsia="es-ES"/>
        </w:rPr>
      </w:pPr>
      <w:r w:rsidRPr="00526D34">
        <w:rPr>
          <w:sz w:val="26"/>
          <w:szCs w:val="26"/>
          <w:lang w:eastAsia="es-ES"/>
        </w:rPr>
        <w:t xml:space="preserve">En tercer lugar, el proceso de cambio cultural puede </w:t>
      </w:r>
      <w:r w:rsidR="005437B9" w:rsidRPr="00526D34">
        <w:rPr>
          <w:sz w:val="26"/>
          <w:szCs w:val="26"/>
          <w:lang w:eastAsia="es-ES"/>
        </w:rPr>
        <w:t>estar relacionado con e</w:t>
      </w:r>
      <w:r w:rsidRPr="00526D34">
        <w:rPr>
          <w:sz w:val="26"/>
          <w:szCs w:val="26"/>
          <w:lang w:eastAsia="es-ES"/>
        </w:rPr>
        <w:t xml:space="preserve">l </w:t>
      </w:r>
      <w:r w:rsidRPr="00526D34">
        <w:rPr>
          <w:i/>
          <w:sz w:val="26"/>
          <w:szCs w:val="26"/>
          <w:lang w:eastAsia="es-ES"/>
        </w:rPr>
        <w:t>contacto con otros ejércitos</w:t>
      </w:r>
      <w:r w:rsidRPr="00526D34">
        <w:rPr>
          <w:sz w:val="26"/>
          <w:szCs w:val="26"/>
          <w:lang w:eastAsia="es-ES"/>
        </w:rPr>
        <w:t>, poniendo en marcha</w:t>
      </w:r>
      <w:r w:rsidR="007D5189" w:rsidRPr="00526D34">
        <w:rPr>
          <w:sz w:val="26"/>
          <w:szCs w:val="26"/>
          <w:lang w:eastAsia="es-ES"/>
        </w:rPr>
        <w:t xml:space="preserve"> los ya mencionados</w:t>
      </w:r>
      <w:r w:rsidRPr="00526D34">
        <w:rPr>
          <w:sz w:val="26"/>
          <w:szCs w:val="26"/>
          <w:lang w:eastAsia="es-ES"/>
        </w:rPr>
        <w:t xml:space="preserve"> mecanismos de emulación. </w:t>
      </w:r>
      <w:proofErr w:type="spellStart"/>
      <w:r w:rsidRPr="00526D34">
        <w:rPr>
          <w:sz w:val="26"/>
          <w:szCs w:val="26"/>
          <w:lang w:eastAsia="es-ES"/>
        </w:rPr>
        <w:t>Farrell</w:t>
      </w:r>
      <w:proofErr w:type="spellEnd"/>
      <w:r w:rsidRPr="00526D34">
        <w:rPr>
          <w:sz w:val="26"/>
          <w:szCs w:val="26"/>
          <w:lang w:eastAsia="es-ES"/>
        </w:rPr>
        <w:t xml:space="preserve"> y </w:t>
      </w:r>
      <w:proofErr w:type="spellStart"/>
      <w:r w:rsidRPr="00526D34">
        <w:rPr>
          <w:sz w:val="26"/>
          <w:szCs w:val="26"/>
          <w:lang w:eastAsia="es-ES"/>
        </w:rPr>
        <w:t>Terriff</w:t>
      </w:r>
      <w:proofErr w:type="spellEnd"/>
      <w:r w:rsidRPr="00526D34">
        <w:rPr>
          <w:sz w:val="26"/>
          <w:szCs w:val="26"/>
          <w:lang w:eastAsia="es-ES"/>
        </w:rPr>
        <w:t xml:space="preserve"> mencionan el caso de la revolución </w:t>
      </w:r>
      <w:proofErr w:type="spellStart"/>
      <w:r w:rsidRPr="00526D34">
        <w:rPr>
          <w:sz w:val="26"/>
          <w:szCs w:val="26"/>
          <w:lang w:eastAsia="es-ES"/>
        </w:rPr>
        <w:t>Meiji</w:t>
      </w:r>
      <w:proofErr w:type="spellEnd"/>
      <w:r w:rsidRPr="00526D34">
        <w:rPr>
          <w:sz w:val="26"/>
          <w:szCs w:val="26"/>
          <w:lang w:eastAsia="es-ES"/>
        </w:rPr>
        <w:t xml:space="preserve"> en Japón. En sentido contrario, </w:t>
      </w:r>
      <w:r w:rsidR="005437B9" w:rsidRPr="00526D34">
        <w:rPr>
          <w:sz w:val="26"/>
          <w:szCs w:val="26"/>
          <w:lang w:eastAsia="es-ES"/>
        </w:rPr>
        <w:t>el inmovilismo cultural</w:t>
      </w:r>
      <w:r w:rsidRPr="00526D34">
        <w:rPr>
          <w:sz w:val="26"/>
          <w:szCs w:val="26"/>
          <w:lang w:eastAsia="es-ES"/>
        </w:rPr>
        <w:t xml:space="preserve"> puede obstaculizar los procesos de emulación, a pesar incluso de que se produzcan shock externos a favor del cambio. </w:t>
      </w:r>
      <w:proofErr w:type="spellStart"/>
      <w:r w:rsidRPr="00526D34">
        <w:rPr>
          <w:sz w:val="26"/>
          <w:szCs w:val="26"/>
          <w:lang w:eastAsia="es-ES"/>
        </w:rPr>
        <w:t>Farrell</w:t>
      </w:r>
      <w:proofErr w:type="spellEnd"/>
      <w:r w:rsidRPr="00526D34">
        <w:rPr>
          <w:sz w:val="26"/>
          <w:szCs w:val="26"/>
          <w:lang w:eastAsia="es-ES"/>
        </w:rPr>
        <w:t xml:space="preserve"> y </w:t>
      </w:r>
      <w:proofErr w:type="spellStart"/>
      <w:r w:rsidRPr="00526D34">
        <w:rPr>
          <w:sz w:val="26"/>
          <w:szCs w:val="26"/>
          <w:lang w:eastAsia="es-ES"/>
        </w:rPr>
        <w:t>Terriff</w:t>
      </w:r>
      <w:proofErr w:type="spellEnd"/>
      <w:r w:rsidRPr="00526D34">
        <w:rPr>
          <w:sz w:val="26"/>
          <w:szCs w:val="26"/>
          <w:lang w:eastAsia="es-ES"/>
        </w:rPr>
        <w:t xml:space="preserve"> mencionan el fracaso de las reformas militares de Turquía durante los siglos XVIII y X</w:t>
      </w:r>
      <w:r w:rsidR="002A135F" w:rsidRPr="00526D34">
        <w:rPr>
          <w:sz w:val="26"/>
          <w:szCs w:val="26"/>
          <w:lang w:eastAsia="es-ES"/>
        </w:rPr>
        <w:t>IX. Aunque habían sido derrotado</w:t>
      </w:r>
      <w:r w:rsidRPr="00526D34">
        <w:rPr>
          <w:sz w:val="26"/>
          <w:szCs w:val="26"/>
          <w:lang w:eastAsia="es-ES"/>
        </w:rPr>
        <w:t xml:space="preserve">s por los ejércitos de Rusia y Austria, las élites otomanas </w:t>
      </w:r>
      <w:r w:rsidR="002A135F" w:rsidRPr="00526D34">
        <w:rPr>
          <w:sz w:val="26"/>
          <w:szCs w:val="26"/>
          <w:lang w:eastAsia="es-ES"/>
        </w:rPr>
        <w:t>se opusieron a la emulación de aquellos</w:t>
      </w:r>
      <w:r w:rsidRPr="00526D34">
        <w:rPr>
          <w:sz w:val="26"/>
          <w:szCs w:val="26"/>
          <w:lang w:eastAsia="es-ES"/>
        </w:rPr>
        <w:t xml:space="preserve"> pues pensaron que imitar a los infieles pondría en peligro las bases culturales y religiosas de su imperio.</w:t>
      </w:r>
    </w:p>
    <w:p w:rsidR="00792AE7" w:rsidRPr="00526D34" w:rsidRDefault="00B734F6"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Además de </w:t>
      </w:r>
      <w:proofErr w:type="spellStart"/>
      <w:r w:rsidRPr="00526D34">
        <w:rPr>
          <w:sz w:val="26"/>
          <w:szCs w:val="26"/>
        </w:rPr>
        <w:t>Farrelll</w:t>
      </w:r>
      <w:proofErr w:type="spellEnd"/>
      <w:r w:rsidRPr="00526D34">
        <w:rPr>
          <w:sz w:val="26"/>
          <w:szCs w:val="26"/>
        </w:rPr>
        <w:t xml:space="preserve"> y </w:t>
      </w:r>
      <w:proofErr w:type="spellStart"/>
      <w:r w:rsidRPr="00526D34">
        <w:rPr>
          <w:sz w:val="26"/>
          <w:szCs w:val="26"/>
        </w:rPr>
        <w:t>Terriff</w:t>
      </w:r>
      <w:proofErr w:type="spellEnd"/>
      <w:r w:rsidRPr="00526D34">
        <w:rPr>
          <w:sz w:val="26"/>
          <w:szCs w:val="26"/>
        </w:rPr>
        <w:t xml:space="preserve">, otros autores han llamado la atención </w:t>
      </w:r>
      <w:r w:rsidR="00120375" w:rsidRPr="00526D34">
        <w:rPr>
          <w:sz w:val="26"/>
          <w:szCs w:val="26"/>
        </w:rPr>
        <w:t xml:space="preserve">sobre </w:t>
      </w:r>
      <w:r w:rsidRPr="00526D34">
        <w:rPr>
          <w:sz w:val="26"/>
          <w:szCs w:val="26"/>
        </w:rPr>
        <w:t xml:space="preserve">la importancia de los aspectos culturales en los procesos de cambio militar. Es el caso por ejemplo del </w:t>
      </w:r>
      <w:r w:rsidR="00792AE7" w:rsidRPr="00526D34">
        <w:rPr>
          <w:sz w:val="26"/>
          <w:szCs w:val="26"/>
        </w:rPr>
        <w:t xml:space="preserve">historiador militar </w:t>
      </w:r>
      <w:proofErr w:type="spellStart"/>
      <w:r w:rsidR="00792AE7" w:rsidRPr="00526D34">
        <w:rPr>
          <w:sz w:val="26"/>
          <w:szCs w:val="26"/>
        </w:rPr>
        <w:t>Williamson</w:t>
      </w:r>
      <w:proofErr w:type="spellEnd"/>
      <w:r w:rsidR="00792AE7" w:rsidRPr="00526D34">
        <w:rPr>
          <w:sz w:val="26"/>
          <w:szCs w:val="26"/>
        </w:rPr>
        <w:t xml:space="preserve"> Murray (2002: 16-18) </w:t>
      </w:r>
      <w:r w:rsidRPr="00526D34">
        <w:rPr>
          <w:sz w:val="26"/>
          <w:szCs w:val="26"/>
        </w:rPr>
        <w:t xml:space="preserve">o de la politóloga </w:t>
      </w:r>
      <w:r w:rsidR="005437B9" w:rsidRPr="00526D34">
        <w:rPr>
          <w:sz w:val="26"/>
          <w:szCs w:val="26"/>
        </w:rPr>
        <w:t xml:space="preserve">Elizabeth </w:t>
      </w:r>
      <w:proofErr w:type="spellStart"/>
      <w:r w:rsidR="005437B9" w:rsidRPr="00526D34">
        <w:rPr>
          <w:sz w:val="26"/>
          <w:szCs w:val="26"/>
        </w:rPr>
        <w:t>Kier</w:t>
      </w:r>
      <w:proofErr w:type="spellEnd"/>
      <w:r w:rsidR="005437B9" w:rsidRPr="00526D34">
        <w:rPr>
          <w:sz w:val="26"/>
          <w:szCs w:val="26"/>
        </w:rPr>
        <w:t>. En opinión de esta última</w:t>
      </w:r>
      <w:r w:rsidR="00CB7679" w:rsidRPr="00526D34">
        <w:rPr>
          <w:sz w:val="26"/>
          <w:szCs w:val="26"/>
        </w:rPr>
        <w:t xml:space="preserve"> (</w:t>
      </w:r>
      <w:proofErr w:type="spellStart"/>
      <w:r w:rsidR="005437B9" w:rsidRPr="00526D34">
        <w:rPr>
          <w:sz w:val="26"/>
          <w:szCs w:val="26"/>
        </w:rPr>
        <w:t>Kier</w:t>
      </w:r>
      <w:proofErr w:type="spellEnd"/>
      <w:r w:rsidR="005437B9" w:rsidRPr="00526D34">
        <w:rPr>
          <w:sz w:val="26"/>
          <w:szCs w:val="26"/>
        </w:rPr>
        <w:t xml:space="preserve">, </w:t>
      </w:r>
      <w:r w:rsidR="00CB7679" w:rsidRPr="00526D34">
        <w:rPr>
          <w:sz w:val="26"/>
          <w:szCs w:val="26"/>
        </w:rPr>
        <w:t>1995</w:t>
      </w:r>
      <w:r w:rsidR="00792AE7" w:rsidRPr="00526D34">
        <w:rPr>
          <w:sz w:val="26"/>
          <w:szCs w:val="26"/>
        </w:rPr>
        <w:t xml:space="preserve">: </w:t>
      </w:r>
      <w:r w:rsidR="00CB7679" w:rsidRPr="00526D34">
        <w:rPr>
          <w:sz w:val="26"/>
          <w:szCs w:val="26"/>
        </w:rPr>
        <w:t>66-67</w:t>
      </w:r>
      <w:r w:rsidR="00792AE7" w:rsidRPr="00526D34">
        <w:rPr>
          <w:sz w:val="26"/>
          <w:szCs w:val="26"/>
        </w:rPr>
        <w:t>)</w:t>
      </w:r>
      <w:r w:rsidR="005437B9" w:rsidRPr="00526D34">
        <w:rPr>
          <w:sz w:val="26"/>
          <w:szCs w:val="26"/>
        </w:rPr>
        <w:t>,</w:t>
      </w:r>
      <w:r w:rsidR="00792AE7" w:rsidRPr="00526D34">
        <w:rPr>
          <w:sz w:val="26"/>
          <w:szCs w:val="26"/>
        </w:rPr>
        <w:t xml:space="preserve"> </w:t>
      </w:r>
      <w:r w:rsidR="00CB7679" w:rsidRPr="00526D34">
        <w:rPr>
          <w:sz w:val="26"/>
          <w:szCs w:val="26"/>
        </w:rPr>
        <w:t>la doctrina militar rara vez constituye una respuesta cuidadosamente calculada a las variables del ámbito externo</w:t>
      </w:r>
      <w:r w:rsidR="00792AE7" w:rsidRPr="00526D34">
        <w:rPr>
          <w:sz w:val="26"/>
          <w:szCs w:val="26"/>
        </w:rPr>
        <w:t xml:space="preserve">. </w:t>
      </w:r>
      <w:r w:rsidR="00CB7679" w:rsidRPr="00526D34">
        <w:rPr>
          <w:sz w:val="26"/>
          <w:szCs w:val="26"/>
        </w:rPr>
        <w:t xml:space="preserve">Las preferencias de los actores –en este caso de la institución militar– no se pueden deducir a partir de condicionantes estructurales o de necesidades funcionales. </w:t>
      </w:r>
      <w:r w:rsidR="005437B9" w:rsidRPr="00526D34">
        <w:rPr>
          <w:sz w:val="26"/>
          <w:szCs w:val="26"/>
        </w:rPr>
        <w:t>No es que estos</w:t>
      </w:r>
      <w:r w:rsidR="00CB7679" w:rsidRPr="00526D34">
        <w:rPr>
          <w:sz w:val="26"/>
          <w:szCs w:val="26"/>
        </w:rPr>
        <w:t xml:space="preserve"> </w:t>
      </w:r>
      <w:r w:rsidR="005437B9" w:rsidRPr="00526D34">
        <w:rPr>
          <w:sz w:val="26"/>
          <w:szCs w:val="26"/>
        </w:rPr>
        <w:t>sean irrelevantes</w:t>
      </w:r>
      <w:r w:rsidR="00CB7679" w:rsidRPr="00526D34">
        <w:rPr>
          <w:sz w:val="26"/>
          <w:szCs w:val="26"/>
        </w:rPr>
        <w:t xml:space="preserve"> (por ejemplo, factores como la distribución de poder en una región, o los avances tecnológicos). </w:t>
      </w:r>
      <w:r w:rsidR="005437B9" w:rsidRPr="00526D34">
        <w:rPr>
          <w:sz w:val="26"/>
          <w:szCs w:val="26"/>
        </w:rPr>
        <w:t>Pero</w:t>
      </w:r>
      <w:r w:rsidR="00CB7679" w:rsidRPr="00526D34">
        <w:rPr>
          <w:sz w:val="26"/>
          <w:szCs w:val="26"/>
        </w:rPr>
        <w:t xml:space="preserve"> para </w:t>
      </w:r>
      <w:r w:rsidR="00120375" w:rsidRPr="00526D34">
        <w:rPr>
          <w:sz w:val="26"/>
          <w:szCs w:val="26"/>
        </w:rPr>
        <w:t>explicar</w:t>
      </w:r>
      <w:r w:rsidR="00CB7679" w:rsidRPr="00526D34">
        <w:rPr>
          <w:sz w:val="26"/>
          <w:szCs w:val="26"/>
        </w:rPr>
        <w:t xml:space="preserve"> las elecciones de un determinado actor es preciso comprender antes su cultura</w:t>
      </w:r>
      <w:r w:rsidR="005437B9" w:rsidRPr="00526D34">
        <w:rPr>
          <w:sz w:val="26"/>
          <w:szCs w:val="26"/>
        </w:rPr>
        <w:t xml:space="preserve"> y el modo como ésta condiciona su comportamiento</w:t>
      </w:r>
      <w:r w:rsidR="00CB7679" w:rsidRPr="00526D34">
        <w:rPr>
          <w:sz w:val="26"/>
          <w:szCs w:val="26"/>
        </w:rPr>
        <w:t xml:space="preserve">. </w:t>
      </w:r>
      <w:r w:rsidR="00807E6E" w:rsidRPr="00526D34">
        <w:rPr>
          <w:sz w:val="26"/>
          <w:szCs w:val="26"/>
        </w:rPr>
        <w:t xml:space="preserve">A partir de </w:t>
      </w:r>
      <w:r w:rsidR="00BA4274">
        <w:rPr>
          <w:sz w:val="26"/>
          <w:szCs w:val="26"/>
        </w:rPr>
        <w:t>dicha</w:t>
      </w:r>
      <w:r w:rsidR="00807E6E" w:rsidRPr="00526D34">
        <w:rPr>
          <w:sz w:val="26"/>
          <w:szCs w:val="26"/>
        </w:rPr>
        <w:t xml:space="preserve"> premisa, </w:t>
      </w:r>
      <w:proofErr w:type="spellStart"/>
      <w:r w:rsidR="00807E6E" w:rsidRPr="00526D34">
        <w:rPr>
          <w:sz w:val="26"/>
          <w:szCs w:val="26"/>
        </w:rPr>
        <w:t>Kier</w:t>
      </w:r>
      <w:proofErr w:type="spellEnd"/>
      <w:r w:rsidR="00807E6E" w:rsidRPr="00526D34">
        <w:rPr>
          <w:sz w:val="26"/>
          <w:szCs w:val="26"/>
        </w:rPr>
        <w:t xml:space="preserve"> entiende que la </w:t>
      </w:r>
      <w:r w:rsidR="00B07487" w:rsidRPr="00526D34">
        <w:rPr>
          <w:sz w:val="26"/>
          <w:szCs w:val="26"/>
        </w:rPr>
        <w:t>cultura organizativa</w:t>
      </w:r>
      <w:r w:rsidR="00807E6E" w:rsidRPr="00526D34">
        <w:rPr>
          <w:sz w:val="26"/>
          <w:szCs w:val="26"/>
        </w:rPr>
        <w:t xml:space="preserve"> actúa como variable interviniente entre las decisiones de los responsables civiles y la doctrina militar.</w:t>
      </w:r>
    </w:p>
    <w:p w:rsidR="009C6DD3" w:rsidRPr="00526D34" w:rsidRDefault="00807E6E"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En una línea similar a </w:t>
      </w:r>
      <w:r w:rsidR="005437B9" w:rsidRPr="00526D34">
        <w:rPr>
          <w:sz w:val="26"/>
          <w:szCs w:val="26"/>
        </w:rPr>
        <w:t>los otros autores mencionados</w:t>
      </w:r>
      <w:r w:rsidRPr="00526D34">
        <w:rPr>
          <w:sz w:val="26"/>
          <w:szCs w:val="26"/>
        </w:rPr>
        <w:t xml:space="preserve">, </w:t>
      </w:r>
      <w:proofErr w:type="spellStart"/>
      <w:r w:rsidRPr="00526D34">
        <w:rPr>
          <w:sz w:val="26"/>
          <w:szCs w:val="26"/>
        </w:rPr>
        <w:t>Kier</w:t>
      </w:r>
      <w:proofErr w:type="spellEnd"/>
      <w:r w:rsidRPr="00526D34">
        <w:rPr>
          <w:sz w:val="26"/>
          <w:szCs w:val="26"/>
        </w:rPr>
        <w:t xml:space="preserve"> (1995:</w:t>
      </w:r>
      <w:r w:rsidR="009C6DD3" w:rsidRPr="00526D34">
        <w:rPr>
          <w:sz w:val="26"/>
          <w:szCs w:val="26"/>
        </w:rPr>
        <w:t xml:space="preserve"> 69-7</w:t>
      </w:r>
      <w:r w:rsidRPr="00526D34">
        <w:rPr>
          <w:sz w:val="26"/>
          <w:szCs w:val="26"/>
        </w:rPr>
        <w:t xml:space="preserve">0) entiende la </w:t>
      </w:r>
      <w:r w:rsidR="00B07487" w:rsidRPr="00526D34">
        <w:rPr>
          <w:sz w:val="26"/>
          <w:szCs w:val="26"/>
        </w:rPr>
        <w:t>cultura organizativa</w:t>
      </w:r>
      <w:r w:rsidRPr="00526D34">
        <w:rPr>
          <w:sz w:val="26"/>
          <w:szCs w:val="26"/>
        </w:rPr>
        <w:t xml:space="preserve"> como el conjunto de </w:t>
      </w:r>
      <w:r w:rsidR="0039010B" w:rsidRPr="00526D34">
        <w:rPr>
          <w:sz w:val="26"/>
          <w:szCs w:val="26"/>
        </w:rPr>
        <w:t xml:space="preserve">supuestos y valores que modelan las percepciones compartidas y las formas o prácticas a través de las cuales esos significados se expresan, afirman o comunican a los miembros de una organización. Según </w:t>
      </w:r>
      <w:proofErr w:type="spellStart"/>
      <w:r w:rsidR="0039010B" w:rsidRPr="00526D34">
        <w:rPr>
          <w:sz w:val="26"/>
          <w:szCs w:val="26"/>
        </w:rPr>
        <w:t>Kier</w:t>
      </w:r>
      <w:proofErr w:type="spellEnd"/>
      <w:r w:rsidR="0039010B" w:rsidRPr="00526D34">
        <w:rPr>
          <w:sz w:val="26"/>
          <w:szCs w:val="26"/>
        </w:rPr>
        <w:t xml:space="preserve">, para conocer la cultura de una organización militar es preciso </w:t>
      </w:r>
      <w:r w:rsidR="009C6DD3" w:rsidRPr="00526D34">
        <w:rPr>
          <w:sz w:val="26"/>
          <w:szCs w:val="26"/>
        </w:rPr>
        <w:t xml:space="preserve">bucear en sus archivos, en sus documentos históricos, en los contenidos impartidos en las academias militares y en los artículos de sus revistas profesionales. También es necesario </w:t>
      </w:r>
      <w:r w:rsidR="002A135F" w:rsidRPr="00526D34">
        <w:rPr>
          <w:sz w:val="26"/>
          <w:szCs w:val="26"/>
        </w:rPr>
        <w:t xml:space="preserve">saber </w:t>
      </w:r>
      <w:r w:rsidR="009C6DD3" w:rsidRPr="00526D34">
        <w:rPr>
          <w:sz w:val="26"/>
          <w:szCs w:val="26"/>
        </w:rPr>
        <w:t xml:space="preserve">qué se considera desviado </w:t>
      </w:r>
      <w:r w:rsidR="009C6DD3" w:rsidRPr="00526D34">
        <w:rPr>
          <w:sz w:val="26"/>
          <w:szCs w:val="26"/>
        </w:rPr>
        <w:lastRenderedPageBreak/>
        <w:t xml:space="preserve">o tabú en esa organización y porqué se produce </w:t>
      </w:r>
      <w:r w:rsidR="005437B9" w:rsidRPr="00526D34">
        <w:rPr>
          <w:sz w:val="26"/>
          <w:szCs w:val="26"/>
        </w:rPr>
        <w:t>un</w:t>
      </w:r>
      <w:r w:rsidR="009C6DD3" w:rsidRPr="00526D34">
        <w:rPr>
          <w:sz w:val="26"/>
          <w:szCs w:val="26"/>
        </w:rPr>
        <w:t xml:space="preserve"> conflicto</w:t>
      </w:r>
      <w:r w:rsidR="005437B9" w:rsidRPr="00526D34">
        <w:rPr>
          <w:sz w:val="26"/>
          <w:szCs w:val="26"/>
        </w:rPr>
        <w:t xml:space="preserve"> entre las </w:t>
      </w:r>
      <w:r w:rsidR="007D5A09" w:rsidRPr="00526D34">
        <w:rPr>
          <w:sz w:val="26"/>
          <w:szCs w:val="26"/>
        </w:rPr>
        <w:t xml:space="preserve">nuevas </w:t>
      </w:r>
      <w:r w:rsidR="005437B9" w:rsidRPr="00526D34">
        <w:rPr>
          <w:sz w:val="26"/>
          <w:szCs w:val="26"/>
        </w:rPr>
        <w:t xml:space="preserve">ideas y </w:t>
      </w:r>
      <w:r w:rsidR="009C6DD3" w:rsidRPr="00526D34">
        <w:rPr>
          <w:sz w:val="26"/>
          <w:szCs w:val="26"/>
        </w:rPr>
        <w:t xml:space="preserve">la </w:t>
      </w:r>
      <w:r w:rsidR="00B07487" w:rsidRPr="00526D34">
        <w:rPr>
          <w:sz w:val="26"/>
          <w:szCs w:val="26"/>
        </w:rPr>
        <w:t>cultura organizativa</w:t>
      </w:r>
      <w:r w:rsidR="009C6DD3" w:rsidRPr="00526D34">
        <w:rPr>
          <w:sz w:val="26"/>
          <w:szCs w:val="26"/>
        </w:rPr>
        <w:t xml:space="preserve">. </w:t>
      </w:r>
    </w:p>
    <w:p w:rsidR="00807E6E" w:rsidRPr="00526D34" w:rsidRDefault="007D5A09"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Cada institución militar tiene su propia cultura, diferente con frecuencia a la de otros ejércitos (</w:t>
      </w:r>
      <w:proofErr w:type="spellStart"/>
      <w:r w:rsidRPr="00526D34">
        <w:rPr>
          <w:sz w:val="26"/>
          <w:szCs w:val="26"/>
        </w:rPr>
        <w:t>Kier</w:t>
      </w:r>
      <w:proofErr w:type="spellEnd"/>
      <w:r w:rsidRPr="00526D34">
        <w:rPr>
          <w:sz w:val="26"/>
          <w:szCs w:val="26"/>
        </w:rPr>
        <w:t>, 1995: 70)</w:t>
      </w:r>
      <w:r w:rsidR="009C6DD3" w:rsidRPr="00526D34">
        <w:rPr>
          <w:sz w:val="26"/>
          <w:szCs w:val="26"/>
        </w:rPr>
        <w:t xml:space="preserve">. </w:t>
      </w:r>
      <w:r w:rsidRPr="00526D34">
        <w:rPr>
          <w:sz w:val="26"/>
          <w:szCs w:val="26"/>
        </w:rPr>
        <w:t>Por otro lado, l</w:t>
      </w:r>
      <w:r w:rsidR="009C6DD3" w:rsidRPr="00526D34">
        <w:rPr>
          <w:sz w:val="26"/>
          <w:szCs w:val="26"/>
        </w:rPr>
        <w:t xml:space="preserve">a cultura de una organización militar no </w:t>
      </w:r>
      <w:r w:rsidR="002A135F" w:rsidRPr="00526D34">
        <w:rPr>
          <w:sz w:val="26"/>
          <w:szCs w:val="26"/>
        </w:rPr>
        <w:t>equivale</w:t>
      </w:r>
      <w:r w:rsidR="009C6DD3" w:rsidRPr="00526D34">
        <w:rPr>
          <w:sz w:val="26"/>
          <w:szCs w:val="26"/>
        </w:rPr>
        <w:t xml:space="preserve"> </w:t>
      </w:r>
      <w:r w:rsidRPr="00526D34">
        <w:rPr>
          <w:sz w:val="26"/>
          <w:szCs w:val="26"/>
        </w:rPr>
        <w:t xml:space="preserve">necesariamente </w:t>
      </w:r>
      <w:r w:rsidR="009C6DD3" w:rsidRPr="00526D34">
        <w:rPr>
          <w:sz w:val="26"/>
          <w:szCs w:val="26"/>
        </w:rPr>
        <w:t>a lo que se podría entender como el ‘carácter nacional’. Las instituciones militares pueden reflejar algunos aspectos de la cultura de la socie</w:t>
      </w:r>
      <w:r w:rsidR="00BA4274">
        <w:rPr>
          <w:sz w:val="26"/>
          <w:szCs w:val="26"/>
        </w:rPr>
        <w:t>dad civil</w:t>
      </w:r>
      <w:r w:rsidR="009C6DD3" w:rsidRPr="00526D34">
        <w:rPr>
          <w:sz w:val="26"/>
          <w:szCs w:val="26"/>
        </w:rPr>
        <w:t xml:space="preserve"> pero los ejércitos</w:t>
      </w:r>
      <w:r w:rsidR="00BA4274">
        <w:rPr>
          <w:sz w:val="26"/>
          <w:szCs w:val="26"/>
        </w:rPr>
        <w:t>,</w:t>
      </w:r>
      <w:r w:rsidR="009C6DD3" w:rsidRPr="00526D34">
        <w:rPr>
          <w:sz w:val="26"/>
          <w:szCs w:val="26"/>
        </w:rPr>
        <w:t xml:space="preserve"> al ser en algunos casos ‘organiza</w:t>
      </w:r>
      <w:r w:rsidRPr="00526D34">
        <w:rPr>
          <w:sz w:val="26"/>
          <w:szCs w:val="26"/>
        </w:rPr>
        <w:t>ciones totales’, desplazan</w:t>
      </w:r>
      <w:r w:rsidR="009C6DD3" w:rsidRPr="00526D34">
        <w:rPr>
          <w:sz w:val="26"/>
          <w:szCs w:val="26"/>
        </w:rPr>
        <w:t xml:space="preserve"> </w:t>
      </w:r>
      <w:r w:rsidRPr="00526D34">
        <w:rPr>
          <w:sz w:val="26"/>
          <w:szCs w:val="26"/>
        </w:rPr>
        <w:t>ciertos</w:t>
      </w:r>
      <w:r w:rsidR="002A135F" w:rsidRPr="00526D34">
        <w:rPr>
          <w:sz w:val="26"/>
          <w:szCs w:val="26"/>
        </w:rPr>
        <w:t xml:space="preserve"> valores</w:t>
      </w:r>
      <w:r w:rsidRPr="00526D34">
        <w:rPr>
          <w:sz w:val="26"/>
          <w:szCs w:val="26"/>
        </w:rPr>
        <w:t xml:space="preserve"> sociales</w:t>
      </w:r>
      <w:r w:rsidR="002A135F" w:rsidRPr="00526D34">
        <w:rPr>
          <w:sz w:val="26"/>
          <w:szCs w:val="26"/>
        </w:rPr>
        <w:t xml:space="preserve"> y potencian</w:t>
      </w:r>
      <w:r w:rsidR="009C6DD3" w:rsidRPr="00526D34">
        <w:rPr>
          <w:sz w:val="26"/>
          <w:szCs w:val="26"/>
        </w:rPr>
        <w:t xml:space="preserve"> otros. No obstante, </w:t>
      </w:r>
      <w:r w:rsidRPr="00526D34">
        <w:rPr>
          <w:sz w:val="26"/>
          <w:szCs w:val="26"/>
        </w:rPr>
        <w:t>algunos sociólogos</w:t>
      </w:r>
      <w:r w:rsidR="009C6DD3" w:rsidRPr="00526D34">
        <w:rPr>
          <w:sz w:val="26"/>
          <w:szCs w:val="26"/>
        </w:rPr>
        <w:t xml:space="preserve"> militar</w:t>
      </w:r>
      <w:r w:rsidRPr="00526D34">
        <w:rPr>
          <w:sz w:val="26"/>
          <w:szCs w:val="26"/>
        </w:rPr>
        <w:t>es</w:t>
      </w:r>
      <w:r w:rsidR="009C6DD3" w:rsidRPr="00526D34">
        <w:rPr>
          <w:sz w:val="26"/>
          <w:szCs w:val="26"/>
        </w:rPr>
        <w:t xml:space="preserve">, como </w:t>
      </w:r>
      <w:proofErr w:type="spellStart"/>
      <w:r w:rsidR="009C6DD3" w:rsidRPr="00526D34">
        <w:rPr>
          <w:sz w:val="26"/>
          <w:szCs w:val="26"/>
        </w:rPr>
        <w:t>Janowitz</w:t>
      </w:r>
      <w:proofErr w:type="spellEnd"/>
      <w:r w:rsidR="009C6DD3" w:rsidRPr="00526D34">
        <w:rPr>
          <w:sz w:val="26"/>
          <w:szCs w:val="26"/>
        </w:rPr>
        <w:t xml:space="preserve"> (1990: 53) y </w:t>
      </w:r>
      <w:proofErr w:type="spellStart"/>
      <w:r w:rsidR="009C6DD3" w:rsidRPr="00526D34">
        <w:rPr>
          <w:sz w:val="26"/>
          <w:szCs w:val="26"/>
        </w:rPr>
        <w:t>Moskos</w:t>
      </w:r>
      <w:proofErr w:type="spellEnd"/>
      <w:r w:rsidR="00E53FE8" w:rsidRPr="00526D34">
        <w:rPr>
          <w:sz w:val="26"/>
          <w:szCs w:val="26"/>
        </w:rPr>
        <w:t xml:space="preserve">, Williams </w:t>
      </w:r>
      <w:r w:rsidR="00AE57E2" w:rsidRPr="00526D34">
        <w:rPr>
          <w:sz w:val="26"/>
          <w:szCs w:val="26"/>
        </w:rPr>
        <w:t>y</w:t>
      </w:r>
      <w:r w:rsidR="00E53FE8" w:rsidRPr="00526D34">
        <w:rPr>
          <w:sz w:val="26"/>
          <w:szCs w:val="26"/>
        </w:rPr>
        <w:t xml:space="preserve"> </w:t>
      </w:r>
      <w:proofErr w:type="spellStart"/>
      <w:r w:rsidR="00E53FE8" w:rsidRPr="00526D34">
        <w:rPr>
          <w:sz w:val="26"/>
          <w:szCs w:val="26"/>
        </w:rPr>
        <w:t>Segal</w:t>
      </w:r>
      <w:proofErr w:type="spellEnd"/>
      <w:r w:rsidR="00E53FE8" w:rsidRPr="00526D34">
        <w:rPr>
          <w:sz w:val="26"/>
          <w:szCs w:val="26"/>
        </w:rPr>
        <w:t xml:space="preserve"> </w:t>
      </w:r>
      <w:r w:rsidR="009C6DD3" w:rsidRPr="00526D34">
        <w:rPr>
          <w:sz w:val="26"/>
          <w:szCs w:val="26"/>
        </w:rPr>
        <w:t xml:space="preserve">(2000: 11) </w:t>
      </w:r>
      <w:r w:rsidRPr="00526D34">
        <w:rPr>
          <w:sz w:val="26"/>
          <w:szCs w:val="26"/>
        </w:rPr>
        <w:t>destacan</w:t>
      </w:r>
      <w:r w:rsidR="009C6DD3" w:rsidRPr="00526D34">
        <w:rPr>
          <w:sz w:val="26"/>
          <w:szCs w:val="26"/>
        </w:rPr>
        <w:t xml:space="preserve"> que </w:t>
      </w:r>
      <w:r w:rsidRPr="00526D34">
        <w:rPr>
          <w:sz w:val="26"/>
          <w:szCs w:val="26"/>
        </w:rPr>
        <w:t>cada vez son más</w:t>
      </w:r>
      <w:r w:rsidR="009C6DD3" w:rsidRPr="00526D34">
        <w:rPr>
          <w:sz w:val="26"/>
          <w:szCs w:val="26"/>
        </w:rPr>
        <w:t xml:space="preserve"> </w:t>
      </w:r>
      <w:r w:rsidRPr="00526D34">
        <w:rPr>
          <w:sz w:val="26"/>
          <w:szCs w:val="26"/>
        </w:rPr>
        <w:t xml:space="preserve">los </w:t>
      </w:r>
      <w:r w:rsidR="009C6DD3" w:rsidRPr="00526D34">
        <w:rPr>
          <w:sz w:val="26"/>
          <w:szCs w:val="26"/>
        </w:rPr>
        <w:t xml:space="preserve">ejércitos </w:t>
      </w:r>
      <w:r w:rsidRPr="00526D34">
        <w:rPr>
          <w:sz w:val="26"/>
          <w:szCs w:val="26"/>
        </w:rPr>
        <w:t>inmersos en</w:t>
      </w:r>
      <w:r w:rsidR="009C6DD3" w:rsidRPr="00526D34">
        <w:rPr>
          <w:sz w:val="26"/>
          <w:szCs w:val="26"/>
        </w:rPr>
        <w:t xml:space="preserve"> procesos de ‘</w:t>
      </w:r>
      <w:proofErr w:type="spellStart"/>
      <w:r w:rsidR="009C6DD3" w:rsidRPr="00526D34">
        <w:rPr>
          <w:sz w:val="26"/>
          <w:szCs w:val="26"/>
        </w:rPr>
        <w:t>civinilización</w:t>
      </w:r>
      <w:proofErr w:type="spellEnd"/>
      <w:r w:rsidR="009C6DD3" w:rsidRPr="00526D34">
        <w:rPr>
          <w:sz w:val="26"/>
          <w:szCs w:val="26"/>
        </w:rPr>
        <w:t>’</w:t>
      </w:r>
      <w:r w:rsidRPr="00526D34">
        <w:rPr>
          <w:sz w:val="26"/>
          <w:szCs w:val="26"/>
        </w:rPr>
        <w:t>, donde</w:t>
      </w:r>
      <w:r w:rsidR="00CB760D" w:rsidRPr="00526D34">
        <w:rPr>
          <w:sz w:val="26"/>
          <w:szCs w:val="26"/>
        </w:rPr>
        <w:t xml:space="preserve"> </w:t>
      </w:r>
      <w:r w:rsidR="007B58FF" w:rsidRPr="00526D34">
        <w:rPr>
          <w:sz w:val="26"/>
          <w:szCs w:val="26"/>
        </w:rPr>
        <w:t xml:space="preserve">se produce una mayor </w:t>
      </w:r>
      <w:r w:rsidR="00CB760D" w:rsidRPr="00526D34">
        <w:rPr>
          <w:sz w:val="26"/>
          <w:szCs w:val="26"/>
        </w:rPr>
        <w:t>convergen</w:t>
      </w:r>
      <w:r w:rsidR="007B58FF" w:rsidRPr="00526D34">
        <w:rPr>
          <w:sz w:val="26"/>
          <w:szCs w:val="26"/>
        </w:rPr>
        <w:t>cia entre</w:t>
      </w:r>
      <w:r w:rsidR="00CB760D" w:rsidRPr="00526D34">
        <w:rPr>
          <w:sz w:val="26"/>
          <w:szCs w:val="26"/>
        </w:rPr>
        <w:t xml:space="preserve"> </w:t>
      </w:r>
      <w:r w:rsidR="007B58FF" w:rsidRPr="00526D34">
        <w:rPr>
          <w:sz w:val="26"/>
          <w:szCs w:val="26"/>
        </w:rPr>
        <w:t xml:space="preserve">los </w:t>
      </w:r>
      <w:r w:rsidRPr="00526D34">
        <w:rPr>
          <w:sz w:val="26"/>
          <w:szCs w:val="26"/>
        </w:rPr>
        <w:t>valores sociales</w:t>
      </w:r>
      <w:r w:rsidR="007B58FF" w:rsidRPr="00526D34">
        <w:rPr>
          <w:sz w:val="26"/>
          <w:szCs w:val="26"/>
        </w:rPr>
        <w:t xml:space="preserve"> predominantes</w:t>
      </w:r>
      <w:r w:rsidRPr="00526D34">
        <w:rPr>
          <w:sz w:val="26"/>
          <w:szCs w:val="26"/>
        </w:rPr>
        <w:t xml:space="preserve"> y </w:t>
      </w:r>
      <w:r w:rsidR="00CB760D" w:rsidRPr="00526D34">
        <w:rPr>
          <w:sz w:val="26"/>
          <w:szCs w:val="26"/>
        </w:rPr>
        <w:t>los propios de la institución militar.</w:t>
      </w:r>
    </w:p>
    <w:p w:rsidR="00A93164" w:rsidRPr="00526D34" w:rsidRDefault="00A93164" w:rsidP="00A042E6">
      <w:pPr>
        <w:pStyle w:val="NormalWeb"/>
        <w:shd w:val="clear" w:color="auto" w:fill="FFFFFF"/>
        <w:tabs>
          <w:tab w:val="left" w:pos="142"/>
        </w:tabs>
        <w:spacing w:before="0" w:beforeAutospacing="0" w:after="120" w:afterAutospacing="0"/>
        <w:ind w:firstLine="142"/>
        <w:jc w:val="both"/>
        <w:rPr>
          <w:b/>
          <w:sz w:val="26"/>
          <w:szCs w:val="26"/>
        </w:rPr>
      </w:pPr>
    </w:p>
    <w:p w:rsidR="00A93164" w:rsidRPr="00526D34" w:rsidRDefault="00B07487" w:rsidP="00390B43">
      <w:pPr>
        <w:pStyle w:val="NormalWeb"/>
        <w:shd w:val="clear" w:color="auto" w:fill="FFFFFF"/>
        <w:tabs>
          <w:tab w:val="left" w:pos="142"/>
        </w:tabs>
        <w:spacing w:before="0" w:beforeAutospacing="0" w:after="120" w:afterAutospacing="0"/>
        <w:jc w:val="both"/>
        <w:rPr>
          <w:smallCaps/>
          <w:sz w:val="26"/>
          <w:szCs w:val="26"/>
        </w:rPr>
      </w:pPr>
      <w:r w:rsidRPr="00526D34">
        <w:rPr>
          <w:smallCaps/>
          <w:sz w:val="26"/>
          <w:szCs w:val="26"/>
        </w:rPr>
        <w:t>Cultura organizativa</w:t>
      </w:r>
      <w:r w:rsidR="00A93164" w:rsidRPr="00526D34">
        <w:rPr>
          <w:smallCaps/>
          <w:sz w:val="26"/>
          <w:szCs w:val="26"/>
        </w:rPr>
        <w:t xml:space="preserve"> en las Fuerzas de Defensa de Israel </w:t>
      </w:r>
    </w:p>
    <w:p w:rsidR="00A93164" w:rsidRPr="00526D34" w:rsidRDefault="00A93164" w:rsidP="00390B43">
      <w:pPr>
        <w:pStyle w:val="NormalWeb"/>
        <w:shd w:val="clear" w:color="auto" w:fill="FFFFFF"/>
        <w:tabs>
          <w:tab w:val="left" w:pos="142"/>
        </w:tabs>
        <w:spacing w:before="0" w:beforeAutospacing="0" w:after="120" w:afterAutospacing="0"/>
        <w:jc w:val="both"/>
        <w:rPr>
          <w:sz w:val="26"/>
          <w:szCs w:val="26"/>
        </w:rPr>
      </w:pPr>
      <w:r w:rsidRPr="00526D34">
        <w:rPr>
          <w:sz w:val="26"/>
          <w:szCs w:val="26"/>
        </w:rPr>
        <w:t xml:space="preserve">Son numerosos los trabajos académicos que han estudiado la </w:t>
      </w:r>
      <w:r w:rsidR="00B07487" w:rsidRPr="00526D34">
        <w:rPr>
          <w:sz w:val="26"/>
          <w:szCs w:val="26"/>
        </w:rPr>
        <w:t>cultura organizativa</w:t>
      </w:r>
      <w:r w:rsidRPr="00526D34">
        <w:rPr>
          <w:sz w:val="26"/>
          <w:szCs w:val="26"/>
        </w:rPr>
        <w:t xml:space="preserve"> de las IDF (</w:t>
      </w:r>
      <w:proofErr w:type="spellStart"/>
      <w:r w:rsidRPr="00526D34">
        <w:rPr>
          <w:sz w:val="26"/>
          <w:szCs w:val="26"/>
        </w:rPr>
        <w:t>Adamsky</w:t>
      </w:r>
      <w:proofErr w:type="spellEnd"/>
      <w:r w:rsidRPr="00526D34">
        <w:rPr>
          <w:sz w:val="26"/>
          <w:szCs w:val="26"/>
        </w:rPr>
        <w:t xml:space="preserve">, 2010; </w:t>
      </w:r>
      <w:proofErr w:type="spellStart"/>
      <w:r w:rsidRPr="00526D34">
        <w:rPr>
          <w:sz w:val="26"/>
          <w:szCs w:val="26"/>
        </w:rPr>
        <w:t>Kover</w:t>
      </w:r>
      <w:proofErr w:type="spellEnd"/>
      <w:r w:rsidRPr="00526D34">
        <w:rPr>
          <w:sz w:val="26"/>
          <w:szCs w:val="26"/>
        </w:rPr>
        <w:t xml:space="preserve">, 2011; Pahlavi &amp; </w:t>
      </w:r>
      <w:proofErr w:type="spellStart"/>
      <w:r w:rsidRPr="00526D34">
        <w:rPr>
          <w:sz w:val="26"/>
          <w:szCs w:val="26"/>
        </w:rPr>
        <w:t>Ouellet</w:t>
      </w:r>
      <w:proofErr w:type="spellEnd"/>
      <w:r w:rsidRPr="00526D34">
        <w:rPr>
          <w:sz w:val="26"/>
          <w:szCs w:val="26"/>
        </w:rPr>
        <w:t xml:space="preserve">, 2012; </w:t>
      </w:r>
      <w:proofErr w:type="spellStart"/>
      <w:r w:rsidRPr="00526D34">
        <w:rPr>
          <w:sz w:val="26"/>
          <w:szCs w:val="26"/>
        </w:rPr>
        <w:t>Petrelli</w:t>
      </w:r>
      <w:proofErr w:type="spellEnd"/>
      <w:r w:rsidRPr="00526D34">
        <w:rPr>
          <w:sz w:val="26"/>
          <w:szCs w:val="26"/>
        </w:rPr>
        <w:t>, 2013; Marcus, 2015). La mayoría de ellos coinciden en dos grandes rasgos que aglutinan a su vez otras características. Se trata de</w:t>
      </w:r>
      <w:r w:rsidR="00120375" w:rsidRPr="00526D34">
        <w:rPr>
          <w:sz w:val="26"/>
          <w:szCs w:val="26"/>
        </w:rPr>
        <w:t>:</w:t>
      </w:r>
      <w:r w:rsidRPr="00526D34">
        <w:rPr>
          <w:sz w:val="26"/>
          <w:szCs w:val="26"/>
        </w:rPr>
        <w:t xml:space="preserve"> 1) la orientación a lo práctico y 2) del anti-intelectualismo. Vamos a </w:t>
      </w:r>
      <w:r w:rsidR="006B0A4C" w:rsidRPr="00526D34">
        <w:rPr>
          <w:sz w:val="26"/>
          <w:szCs w:val="26"/>
        </w:rPr>
        <w:t>examinarlos</w:t>
      </w:r>
      <w:r w:rsidRPr="00526D34">
        <w:rPr>
          <w:sz w:val="26"/>
          <w:szCs w:val="26"/>
        </w:rPr>
        <w:t xml:space="preserve"> atendiendo particularmente a aquellos aspectos que afectan a los procesos de innovación.</w:t>
      </w:r>
    </w:p>
    <w:p w:rsidR="00A93164" w:rsidRPr="00526D34" w:rsidRDefault="00A93164" w:rsidP="00A042E6">
      <w:pPr>
        <w:pStyle w:val="NormalWeb"/>
        <w:shd w:val="clear" w:color="auto" w:fill="FFFFFF"/>
        <w:tabs>
          <w:tab w:val="left" w:pos="142"/>
        </w:tabs>
        <w:spacing w:before="0" w:beforeAutospacing="0" w:after="120" w:afterAutospacing="0"/>
        <w:ind w:firstLine="142"/>
        <w:jc w:val="both"/>
        <w:rPr>
          <w:sz w:val="26"/>
          <w:szCs w:val="26"/>
        </w:rPr>
      </w:pPr>
    </w:p>
    <w:p w:rsidR="00A93164" w:rsidRPr="00526D34" w:rsidRDefault="00A93164" w:rsidP="00390B43">
      <w:pPr>
        <w:pStyle w:val="NormalWeb"/>
        <w:shd w:val="clear" w:color="auto" w:fill="FFFFFF"/>
        <w:tabs>
          <w:tab w:val="left" w:pos="142"/>
        </w:tabs>
        <w:spacing w:before="0" w:beforeAutospacing="0" w:after="120" w:afterAutospacing="0"/>
        <w:jc w:val="both"/>
        <w:rPr>
          <w:i/>
          <w:sz w:val="26"/>
          <w:szCs w:val="26"/>
        </w:rPr>
      </w:pPr>
      <w:r w:rsidRPr="00526D34">
        <w:rPr>
          <w:i/>
          <w:sz w:val="26"/>
          <w:szCs w:val="26"/>
        </w:rPr>
        <w:t>Pragmatismo creativo</w:t>
      </w:r>
    </w:p>
    <w:p w:rsidR="00A93164" w:rsidRPr="00526D34" w:rsidRDefault="00A93164" w:rsidP="00390B43">
      <w:pPr>
        <w:pStyle w:val="NormalWeb"/>
        <w:shd w:val="clear" w:color="auto" w:fill="FFFFFF"/>
        <w:tabs>
          <w:tab w:val="left" w:pos="142"/>
        </w:tabs>
        <w:spacing w:before="0" w:beforeAutospacing="0" w:after="120" w:afterAutospacing="0"/>
        <w:jc w:val="both"/>
        <w:rPr>
          <w:sz w:val="26"/>
          <w:szCs w:val="26"/>
        </w:rPr>
      </w:pPr>
      <w:r w:rsidRPr="00526D34">
        <w:rPr>
          <w:sz w:val="26"/>
          <w:szCs w:val="26"/>
        </w:rPr>
        <w:t xml:space="preserve">En primer lugar, la orientación práctica, imaginativa, abierta y enfocada a la resolución de problemas concretos. Se trata de un rasgo atribuido de manera </w:t>
      </w:r>
      <w:r w:rsidR="00B719A9" w:rsidRPr="00526D34">
        <w:rPr>
          <w:sz w:val="26"/>
          <w:szCs w:val="26"/>
        </w:rPr>
        <w:t>amplia</w:t>
      </w:r>
      <w:r w:rsidRPr="00526D34">
        <w:rPr>
          <w:sz w:val="26"/>
          <w:szCs w:val="26"/>
        </w:rPr>
        <w:t xml:space="preserve"> a la sociedad israelí, donde el término </w:t>
      </w:r>
      <w:proofErr w:type="spellStart"/>
      <w:r w:rsidRPr="00526D34">
        <w:rPr>
          <w:i/>
          <w:sz w:val="26"/>
          <w:szCs w:val="26"/>
        </w:rPr>
        <w:t>bitzu’ist</w:t>
      </w:r>
      <w:proofErr w:type="spellEnd"/>
      <w:r w:rsidRPr="00526D34">
        <w:rPr>
          <w:sz w:val="26"/>
          <w:szCs w:val="26"/>
        </w:rPr>
        <w:t xml:space="preserve"> (una persona resolutiva, </w:t>
      </w:r>
      <w:r w:rsidR="00D65DC3" w:rsidRPr="00526D34">
        <w:rPr>
          <w:sz w:val="26"/>
          <w:szCs w:val="26"/>
        </w:rPr>
        <w:t>más dada a hacer que a teorizar</w:t>
      </w:r>
      <w:r w:rsidRPr="00526D34">
        <w:rPr>
          <w:sz w:val="26"/>
          <w:szCs w:val="26"/>
        </w:rPr>
        <w:t xml:space="preserve">) </w:t>
      </w:r>
      <w:r w:rsidR="00D65DC3" w:rsidRPr="00526D34">
        <w:rPr>
          <w:sz w:val="26"/>
          <w:szCs w:val="26"/>
        </w:rPr>
        <w:t>tiene</w:t>
      </w:r>
      <w:r w:rsidRPr="00526D34">
        <w:rPr>
          <w:sz w:val="26"/>
          <w:szCs w:val="26"/>
        </w:rPr>
        <w:t xml:space="preserve"> </w:t>
      </w:r>
      <w:r w:rsidR="00D65DC3" w:rsidRPr="00526D34">
        <w:rPr>
          <w:sz w:val="26"/>
          <w:szCs w:val="26"/>
        </w:rPr>
        <w:t xml:space="preserve">un </w:t>
      </w:r>
      <w:r w:rsidR="00BA4274">
        <w:rPr>
          <w:sz w:val="26"/>
          <w:szCs w:val="26"/>
        </w:rPr>
        <w:t>carácter</w:t>
      </w:r>
      <w:r w:rsidR="006B0A4C" w:rsidRPr="00526D34">
        <w:rPr>
          <w:sz w:val="26"/>
          <w:szCs w:val="26"/>
        </w:rPr>
        <w:t xml:space="preserve"> positivo</w:t>
      </w:r>
      <w:r w:rsidRPr="00526D34">
        <w:rPr>
          <w:sz w:val="26"/>
          <w:szCs w:val="26"/>
        </w:rPr>
        <w:t xml:space="preserve">. </w:t>
      </w:r>
    </w:p>
    <w:p w:rsidR="00A93164" w:rsidRPr="00526D34" w:rsidRDefault="00BA4274" w:rsidP="00A042E6">
      <w:pPr>
        <w:pStyle w:val="NormalWeb"/>
        <w:shd w:val="clear" w:color="auto" w:fill="FFFFFF"/>
        <w:tabs>
          <w:tab w:val="left" w:pos="142"/>
        </w:tabs>
        <w:spacing w:before="0" w:beforeAutospacing="0" w:after="120" w:afterAutospacing="0"/>
        <w:ind w:firstLine="142"/>
        <w:jc w:val="both"/>
        <w:rPr>
          <w:sz w:val="26"/>
          <w:szCs w:val="26"/>
        </w:rPr>
      </w:pPr>
      <w:r>
        <w:rPr>
          <w:sz w:val="26"/>
          <w:szCs w:val="26"/>
        </w:rPr>
        <w:t>La</w:t>
      </w:r>
      <w:r w:rsidR="00A93164" w:rsidRPr="00526D34">
        <w:rPr>
          <w:sz w:val="26"/>
          <w:szCs w:val="26"/>
        </w:rPr>
        <w:t xml:space="preserve"> orientación práctica enfatiza el valor de la intuición, de la e</w:t>
      </w:r>
      <w:r w:rsidR="00D65DC3" w:rsidRPr="00526D34">
        <w:rPr>
          <w:sz w:val="26"/>
          <w:szCs w:val="26"/>
        </w:rPr>
        <w:t>xperiencia, y del sentido común</w:t>
      </w:r>
      <w:r w:rsidR="00A93164" w:rsidRPr="00526D34">
        <w:rPr>
          <w:sz w:val="26"/>
          <w:szCs w:val="26"/>
        </w:rPr>
        <w:t xml:space="preserve"> por encima de la teoría y del intelectualismo –lo que nos llevará la segunda gran nota distintiva de la cultura militar israelí. La orientación práctica se atribuye al </w:t>
      </w:r>
      <w:r w:rsidR="006B0A4C" w:rsidRPr="00526D34">
        <w:rPr>
          <w:sz w:val="26"/>
          <w:szCs w:val="26"/>
        </w:rPr>
        <w:t>‘</w:t>
      </w:r>
      <w:proofErr w:type="spellStart"/>
      <w:r w:rsidR="00A93164" w:rsidRPr="00526D34">
        <w:rPr>
          <w:sz w:val="26"/>
          <w:szCs w:val="26"/>
        </w:rPr>
        <w:t>ethos</w:t>
      </w:r>
      <w:proofErr w:type="spellEnd"/>
      <w:r w:rsidR="006B0A4C" w:rsidRPr="00526D34">
        <w:rPr>
          <w:sz w:val="26"/>
          <w:szCs w:val="26"/>
        </w:rPr>
        <w:t>’</w:t>
      </w:r>
      <w:r w:rsidR="00A93164" w:rsidRPr="00526D34">
        <w:rPr>
          <w:sz w:val="26"/>
          <w:szCs w:val="26"/>
        </w:rPr>
        <w:t xml:space="preserve"> de los pioneros judíos. Y está asociada a otros rasgos comunes del modo de ser israelí</w:t>
      </w:r>
      <w:r w:rsidR="00D65DC3" w:rsidRPr="00526D34">
        <w:rPr>
          <w:sz w:val="26"/>
          <w:szCs w:val="26"/>
        </w:rPr>
        <w:t>,</w:t>
      </w:r>
      <w:r w:rsidR="00A93164" w:rsidRPr="00526D34">
        <w:rPr>
          <w:sz w:val="26"/>
          <w:szCs w:val="26"/>
        </w:rPr>
        <w:t xml:space="preserve"> como son </w:t>
      </w:r>
      <w:r w:rsidR="006B0A4C" w:rsidRPr="00526D34">
        <w:rPr>
          <w:sz w:val="26"/>
          <w:szCs w:val="26"/>
        </w:rPr>
        <w:t>el gusto</w:t>
      </w:r>
      <w:r w:rsidR="00A93164" w:rsidRPr="00526D34">
        <w:rPr>
          <w:sz w:val="26"/>
          <w:szCs w:val="26"/>
        </w:rPr>
        <w:t xml:space="preserve"> por la </w:t>
      </w:r>
      <w:r w:rsidR="006B0A4C" w:rsidRPr="00526D34">
        <w:rPr>
          <w:sz w:val="26"/>
          <w:szCs w:val="26"/>
        </w:rPr>
        <w:t>actitud informal</w:t>
      </w:r>
      <w:r w:rsidR="00A93164" w:rsidRPr="00526D34">
        <w:rPr>
          <w:sz w:val="26"/>
          <w:szCs w:val="26"/>
        </w:rPr>
        <w:t xml:space="preserve">, la franqueza, la competitividad, la crítica </w:t>
      </w:r>
      <w:r w:rsidR="00D65DC3" w:rsidRPr="00526D34">
        <w:rPr>
          <w:sz w:val="26"/>
          <w:szCs w:val="26"/>
        </w:rPr>
        <w:t xml:space="preserve">a </w:t>
      </w:r>
      <w:r w:rsidR="00A93164" w:rsidRPr="00526D34">
        <w:rPr>
          <w:sz w:val="26"/>
          <w:szCs w:val="26"/>
        </w:rPr>
        <w:t>la autoridad o la tolerancia al fracaso siempre que se aprenda de él. Evidentemente se trata de generalizaciones</w:t>
      </w:r>
      <w:r w:rsidR="00D65DC3" w:rsidRPr="00526D34">
        <w:rPr>
          <w:sz w:val="26"/>
          <w:szCs w:val="26"/>
        </w:rPr>
        <w:t xml:space="preserve"> que forman parte de </w:t>
      </w:r>
      <w:r w:rsidR="00B90779" w:rsidRPr="00526D34">
        <w:rPr>
          <w:sz w:val="26"/>
          <w:szCs w:val="26"/>
        </w:rPr>
        <w:t>autopercepción</w:t>
      </w:r>
      <w:r w:rsidR="00D65DC3" w:rsidRPr="00526D34">
        <w:rPr>
          <w:sz w:val="26"/>
          <w:szCs w:val="26"/>
        </w:rPr>
        <w:t xml:space="preserve"> popular y que </w:t>
      </w:r>
      <w:r w:rsidR="00A93164" w:rsidRPr="00526D34">
        <w:rPr>
          <w:sz w:val="26"/>
          <w:szCs w:val="26"/>
        </w:rPr>
        <w:t xml:space="preserve">el libro de dos periodistas del </w:t>
      </w:r>
      <w:proofErr w:type="spellStart"/>
      <w:r w:rsidR="00A93164" w:rsidRPr="00526D34">
        <w:rPr>
          <w:i/>
          <w:sz w:val="26"/>
          <w:szCs w:val="26"/>
        </w:rPr>
        <w:t>Jerusalem</w:t>
      </w:r>
      <w:proofErr w:type="spellEnd"/>
      <w:r w:rsidR="00A93164" w:rsidRPr="00526D34">
        <w:rPr>
          <w:i/>
          <w:sz w:val="26"/>
          <w:szCs w:val="26"/>
        </w:rPr>
        <w:t xml:space="preserve"> Post</w:t>
      </w:r>
      <w:r w:rsidR="00A93164" w:rsidRPr="00526D34">
        <w:rPr>
          <w:sz w:val="26"/>
          <w:szCs w:val="26"/>
        </w:rPr>
        <w:t xml:space="preserve">, Dan </w:t>
      </w:r>
      <w:proofErr w:type="spellStart"/>
      <w:r w:rsidR="00A93164" w:rsidRPr="00526D34">
        <w:rPr>
          <w:sz w:val="26"/>
          <w:szCs w:val="26"/>
        </w:rPr>
        <w:t>Senor</w:t>
      </w:r>
      <w:proofErr w:type="spellEnd"/>
      <w:r w:rsidR="00A93164" w:rsidRPr="00526D34">
        <w:rPr>
          <w:sz w:val="26"/>
          <w:szCs w:val="26"/>
        </w:rPr>
        <w:t xml:space="preserve"> y </w:t>
      </w:r>
      <w:proofErr w:type="spellStart"/>
      <w:r w:rsidR="00A93164" w:rsidRPr="00526D34">
        <w:rPr>
          <w:sz w:val="26"/>
          <w:szCs w:val="26"/>
        </w:rPr>
        <w:t>Saul</w:t>
      </w:r>
      <w:proofErr w:type="spellEnd"/>
      <w:r w:rsidR="00A93164" w:rsidRPr="00526D34">
        <w:rPr>
          <w:sz w:val="26"/>
          <w:szCs w:val="26"/>
        </w:rPr>
        <w:t xml:space="preserve"> Singer</w:t>
      </w:r>
      <w:r w:rsidR="00B90779" w:rsidRPr="00526D34">
        <w:rPr>
          <w:sz w:val="26"/>
          <w:szCs w:val="26"/>
        </w:rPr>
        <w:t xml:space="preserve"> (2009) </w:t>
      </w:r>
      <w:proofErr w:type="spellStart"/>
      <w:r w:rsidR="00B90779" w:rsidRPr="00526D34">
        <w:rPr>
          <w:rStyle w:val="nfasis"/>
          <w:color w:val="222222"/>
          <w:sz w:val="26"/>
          <w:szCs w:val="26"/>
          <w:bdr w:val="none" w:sz="0" w:space="0" w:color="auto" w:frame="1"/>
          <w:shd w:val="clear" w:color="auto" w:fill="FFFFFF"/>
        </w:rPr>
        <w:t>Start</w:t>
      </w:r>
      <w:proofErr w:type="spellEnd"/>
      <w:r w:rsidR="00B90779" w:rsidRPr="00526D34">
        <w:rPr>
          <w:rStyle w:val="nfasis"/>
          <w:color w:val="222222"/>
          <w:sz w:val="26"/>
          <w:szCs w:val="26"/>
          <w:bdr w:val="none" w:sz="0" w:space="0" w:color="auto" w:frame="1"/>
          <w:shd w:val="clear" w:color="auto" w:fill="FFFFFF"/>
        </w:rPr>
        <w:t xml:space="preserve">-Up </w:t>
      </w:r>
      <w:proofErr w:type="spellStart"/>
      <w:r w:rsidR="00B90779" w:rsidRPr="00526D34">
        <w:rPr>
          <w:rStyle w:val="nfasis"/>
          <w:color w:val="222222"/>
          <w:sz w:val="26"/>
          <w:szCs w:val="26"/>
          <w:bdr w:val="none" w:sz="0" w:space="0" w:color="auto" w:frame="1"/>
          <w:shd w:val="clear" w:color="auto" w:fill="FFFFFF"/>
        </w:rPr>
        <w:t>Nation</w:t>
      </w:r>
      <w:proofErr w:type="spellEnd"/>
      <w:r w:rsidR="00B90779" w:rsidRPr="00526D34">
        <w:rPr>
          <w:rStyle w:val="nfasis"/>
          <w:color w:val="222222"/>
          <w:sz w:val="26"/>
          <w:szCs w:val="26"/>
          <w:bdr w:val="none" w:sz="0" w:space="0" w:color="auto" w:frame="1"/>
          <w:shd w:val="clear" w:color="auto" w:fill="FFFFFF"/>
        </w:rPr>
        <w:t xml:space="preserve">: </w:t>
      </w:r>
      <w:proofErr w:type="spellStart"/>
      <w:r w:rsidR="00B90779" w:rsidRPr="00526D34">
        <w:rPr>
          <w:rStyle w:val="nfasis"/>
          <w:color w:val="222222"/>
          <w:sz w:val="26"/>
          <w:szCs w:val="26"/>
          <w:bdr w:val="none" w:sz="0" w:space="0" w:color="auto" w:frame="1"/>
          <w:shd w:val="clear" w:color="auto" w:fill="FFFFFF"/>
        </w:rPr>
        <w:t>The</w:t>
      </w:r>
      <w:proofErr w:type="spellEnd"/>
      <w:r w:rsidR="00B90779" w:rsidRPr="00526D34">
        <w:rPr>
          <w:rStyle w:val="nfasis"/>
          <w:color w:val="222222"/>
          <w:sz w:val="26"/>
          <w:szCs w:val="26"/>
          <w:bdr w:val="none" w:sz="0" w:space="0" w:color="auto" w:frame="1"/>
          <w:shd w:val="clear" w:color="auto" w:fill="FFFFFF"/>
        </w:rPr>
        <w:t xml:space="preserve"> </w:t>
      </w:r>
      <w:proofErr w:type="spellStart"/>
      <w:r w:rsidR="00B90779" w:rsidRPr="00526D34">
        <w:rPr>
          <w:rStyle w:val="nfasis"/>
          <w:color w:val="222222"/>
          <w:sz w:val="26"/>
          <w:szCs w:val="26"/>
          <w:bdr w:val="none" w:sz="0" w:space="0" w:color="auto" w:frame="1"/>
          <w:shd w:val="clear" w:color="auto" w:fill="FFFFFF"/>
        </w:rPr>
        <w:t>Story</w:t>
      </w:r>
      <w:proofErr w:type="spellEnd"/>
      <w:r w:rsidR="00B90779" w:rsidRPr="00526D34">
        <w:rPr>
          <w:rStyle w:val="nfasis"/>
          <w:color w:val="222222"/>
          <w:sz w:val="26"/>
          <w:szCs w:val="26"/>
          <w:bdr w:val="none" w:sz="0" w:space="0" w:color="auto" w:frame="1"/>
          <w:shd w:val="clear" w:color="auto" w:fill="FFFFFF"/>
        </w:rPr>
        <w:t xml:space="preserve"> of </w:t>
      </w:r>
      <w:proofErr w:type="spellStart"/>
      <w:r w:rsidR="00B90779" w:rsidRPr="00526D34">
        <w:rPr>
          <w:rStyle w:val="nfasis"/>
          <w:color w:val="222222"/>
          <w:sz w:val="26"/>
          <w:szCs w:val="26"/>
          <w:bdr w:val="none" w:sz="0" w:space="0" w:color="auto" w:frame="1"/>
          <w:shd w:val="clear" w:color="auto" w:fill="FFFFFF"/>
        </w:rPr>
        <w:t>Israel's</w:t>
      </w:r>
      <w:proofErr w:type="spellEnd"/>
      <w:r w:rsidR="00B90779" w:rsidRPr="00526D34">
        <w:rPr>
          <w:rStyle w:val="nfasis"/>
          <w:color w:val="222222"/>
          <w:sz w:val="26"/>
          <w:szCs w:val="26"/>
          <w:bdr w:val="none" w:sz="0" w:space="0" w:color="auto" w:frame="1"/>
          <w:shd w:val="clear" w:color="auto" w:fill="FFFFFF"/>
        </w:rPr>
        <w:t xml:space="preserve"> </w:t>
      </w:r>
      <w:proofErr w:type="spellStart"/>
      <w:r w:rsidR="00B90779" w:rsidRPr="00526D34">
        <w:rPr>
          <w:rStyle w:val="nfasis"/>
          <w:color w:val="222222"/>
          <w:sz w:val="26"/>
          <w:szCs w:val="26"/>
          <w:bdr w:val="none" w:sz="0" w:space="0" w:color="auto" w:frame="1"/>
          <w:shd w:val="clear" w:color="auto" w:fill="FFFFFF"/>
        </w:rPr>
        <w:t>Economic</w:t>
      </w:r>
      <w:proofErr w:type="spellEnd"/>
      <w:r w:rsidR="00B90779" w:rsidRPr="00526D34">
        <w:rPr>
          <w:rStyle w:val="nfasis"/>
          <w:color w:val="222222"/>
          <w:sz w:val="26"/>
          <w:szCs w:val="26"/>
          <w:bdr w:val="none" w:sz="0" w:space="0" w:color="auto" w:frame="1"/>
          <w:shd w:val="clear" w:color="auto" w:fill="FFFFFF"/>
        </w:rPr>
        <w:t xml:space="preserve"> </w:t>
      </w:r>
      <w:proofErr w:type="spellStart"/>
      <w:r w:rsidR="00B90779" w:rsidRPr="00526D34">
        <w:rPr>
          <w:rStyle w:val="nfasis"/>
          <w:color w:val="222222"/>
          <w:sz w:val="26"/>
          <w:szCs w:val="26"/>
          <w:bdr w:val="none" w:sz="0" w:space="0" w:color="auto" w:frame="1"/>
          <w:shd w:val="clear" w:color="auto" w:fill="FFFFFF"/>
        </w:rPr>
        <w:t>Miracle</w:t>
      </w:r>
      <w:proofErr w:type="spellEnd"/>
      <w:r w:rsidR="00B90779" w:rsidRPr="00526D34">
        <w:rPr>
          <w:sz w:val="26"/>
          <w:szCs w:val="26"/>
        </w:rPr>
        <w:t xml:space="preserve"> ha compendiado en tono divulgativo</w:t>
      </w:r>
      <w:r w:rsidR="00A93164" w:rsidRPr="00526D34">
        <w:rPr>
          <w:sz w:val="26"/>
          <w:szCs w:val="26"/>
        </w:rPr>
        <w:t xml:space="preserve">. </w:t>
      </w:r>
      <w:r w:rsidR="00B90779" w:rsidRPr="00526D34">
        <w:rPr>
          <w:sz w:val="26"/>
          <w:szCs w:val="26"/>
        </w:rPr>
        <w:t>Pero e</w:t>
      </w:r>
      <w:r w:rsidR="00A73B8E" w:rsidRPr="00526D34">
        <w:rPr>
          <w:sz w:val="26"/>
          <w:szCs w:val="26"/>
        </w:rPr>
        <w:t>stas ideas generales</w:t>
      </w:r>
      <w:r w:rsidR="00A93164" w:rsidRPr="00526D34">
        <w:rPr>
          <w:sz w:val="26"/>
          <w:szCs w:val="26"/>
        </w:rPr>
        <w:t xml:space="preserve"> coincide</w:t>
      </w:r>
      <w:r w:rsidR="00A73B8E" w:rsidRPr="00526D34">
        <w:rPr>
          <w:sz w:val="26"/>
          <w:szCs w:val="26"/>
        </w:rPr>
        <w:t>n</w:t>
      </w:r>
      <w:r w:rsidR="00A93164" w:rsidRPr="00526D34">
        <w:rPr>
          <w:sz w:val="26"/>
          <w:szCs w:val="26"/>
        </w:rPr>
        <w:t xml:space="preserve"> con hallazgos empíricos </w:t>
      </w:r>
      <w:r w:rsidR="00B90779" w:rsidRPr="00526D34">
        <w:rPr>
          <w:sz w:val="26"/>
          <w:szCs w:val="26"/>
        </w:rPr>
        <w:t xml:space="preserve">más sólidos, como los </w:t>
      </w:r>
      <w:r w:rsidR="00A93164" w:rsidRPr="00526D34">
        <w:rPr>
          <w:sz w:val="26"/>
          <w:szCs w:val="26"/>
        </w:rPr>
        <w:t xml:space="preserve">del sociólogo Oz </w:t>
      </w:r>
      <w:proofErr w:type="spellStart"/>
      <w:r w:rsidR="00A93164" w:rsidRPr="00526D34">
        <w:rPr>
          <w:sz w:val="26"/>
          <w:szCs w:val="26"/>
        </w:rPr>
        <w:t>Almog</w:t>
      </w:r>
      <w:proofErr w:type="spellEnd"/>
      <w:r w:rsidR="00A93164" w:rsidRPr="00526D34">
        <w:rPr>
          <w:sz w:val="26"/>
          <w:szCs w:val="26"/>
        </w:rPr>
        <w:t xml:space="preserve"> sobre la cultura de los israelíes nacidos en Israel (conocidos como </w:t>
      </w:r>
      <w:proofErr w:type="spellStart"/>
      <w:r w:rsidR="00A93164" w:rsidRPr="00526D34">
        <w:rPr>
          <w:i/>
          <w:sz w:val="26"/>
          <w:szCs w:val="26"/>
        </w:rPr>
        <w:t>sabras</w:t>
      </w:r>
      <w:proofErr w:type="spellEnd"/>
      <w:r w:rsidR="00B90779" w:rsidRPr="00526D34">
        <w:rPr>
          <w:sz w:val="26"/>
          <w:szCs w:val="26"/>
        </w:rPr>
        <w:t xml:space="preserve">). </w:t>
      </w:r>
      <w:proofErr w:type="spellStart"/>
      <w:r>
        <w:rPr>
          <w:sz w:val="26"/>
          <w:szCs w:val="26"/>
        </w:rPr>
        <w:t>Almog</w:t>
      </w:r>
      <w:proofErr w:type="spellEnd"/>
      <w:r w:rsidR="00B90779" w:rsidRPr="00526D34">
        <w:rPr>
          <w:sz w:val="26"/>
          <w:szCs w:val="26"/>
        </w:rPr>
        <w:t xml:space="preserve"> advierte</w:t>
      </w:r>
      <w:r w:rsidR="00A73B8E" w:rsidRPr="00526D34">
        <w:rPr>
          <w:sz w:val="26"/>
          <w:szCs w:val="26"/>
        </w:rPr>
        <w:t xml:space="preserve"> </w:t>
      </w:r>
      <w:r>
        <w:rPr>
          <w:sz w:val="26"/>
          <w:szCs w:val="26"/>
        </w:rPr>
        <w:t xml:space="preserve">una clara orientación hacia lo </w:t>
      </w:r>
      <w:r>
        <w:rPr>
          <w:sz w:val="26"/>
          <w:szCs w:val="26"/>
        </w:rPr>
        <w:lastRenderedPageBreak/>
        <w:t>práctico</w:t>
      </w:r>
      <w:r w:rsidR="00A93164" w:rsidRPr="00526D34">
        <w:rPr>
          <w:sz w:val="26"/>
          <w:szCs w:val="26"/>
        </w:rPr>
        <w:t xml:space="preserve"> y la resolución de problemas que se extiende al ámbito público y privado y, también, al militar (Citado por </w:t>
      </w:r>
      <w:proofErr w:type="spellStart"/>
      <w:r w:rsidR="00A93164" w:rsidRPr="00526D34">
        <w:rPr>
          <w:sz w:val="26"/>
          <w:szCs w:val="26"/>
        </w:rPr>
        <w:t>Kober</w:t>
      </w:r>
      <w:proofErr w:type="spellEnd"/>
      <w:r w:rsidR="00A93164" w:rsidRPr="00526D34">
        <w:rPr>
          <w:sz w:val="26"/>
          <w:szCs w:val="26"/>
        </w:rPr>
        <w:t>, 2011: 721).</w:t>
      </w:r>
    </w:p>
    <w:p w:rsidR="00A93164" w:rsidRPr="00526D34" w:rsidRDefault="00B90779"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Dicha</w:t>
      </w:r>
      <w:r w:rsidR="00A73B8E" w:rsidRPr="00526D34">
        <w:rPr>
          <w:sz w:val="26"/>
          <w:szCs w:val="26"/>
        </w:rPr>
        <w:t xml:space="preserve"> actitud en</w:t>
      </w:r>
      <w:r w:rsidR="00A93164" w:rsidRPr="00526D34">
        <w:rPr>
          <w:sz w:val="26"/>
          <w:szCs w:val="26"/>
        </w:rPr>
        <w:t xml:space="preserve"> el seno de las IDF fue sint</w:t>
      </w:r>
      <w:r w:rsidR="00B719A9" w:rsidRPr="00526D34">
        <w:rPr>
          <w:sz w:val="26"/>
          <w:szCs w:val="26"/>
        </w:rPr>
        <w:t>etizada hace décadas por el G</w:t>
      </w:r>
      <w:r w:rsidR="00A93164" w:rsidRPr="00526D34">
        <w:rPr>
          <w:sz w:val="26"/>
          <w:szCs w:val="26"/>
        </w:rPr>
        <w:t xml:space="preserve">eneral </w:t>
      </w:r>
      <w:proofErr w:type="spellStart"/>
      <w:r w:rsidR="00A93164" w:rsidRPr="00526D34">
        <w:rPr>
          <w:sz w:val="26"/>
          <w:szCs w:val="26"/>
        </w:rPr>
        <w:t>Moshe</w:t>
      </w:r>
      <w:proofErr w:type="spellEnd"/>
      <w:r w:rsidR="00A93164" w:rsidRPr="00526D34">
        <w:rPr>
          <w:sz w:val="26"/>
          <w:szCs w:val="26"/>
        </w:rPr>
        <w:t xml:space="preserve"> </w:t>
      </w:r>
      <w:proofErr w:type="spellStart"/>
      <w:r w:rsidR="00A93164" w:rsidRPr="00526D34">
        <w:rPr>
          <w:sz w:val="26"/>
          <w:szCs w:val="26"/>
        </w:rPr>
        <w:t>Dayan</w:t>
      </w:r>
      <w:proofErr w:type="spellEnd"/>
      <w:r w:rsidR="00A93164" w:rsidRPr="00526D34">
        <w:rPr>
          <w:sz w:val="26"/>
          <w:szCs w:val="26"/>
        </w:rPr>
        <w:t xml:space="preserve">: </w:t>
      </w:r>
      <w:r w:rsidR="00C034FF" w:rsidRPr="00526D34">
        <w:rPr>
          <w:sz w:val="26"/>
          <w:szCs w:val="26"/>
        </w:rPr>
        <w:t>“</w:t>
      </w:r>
      <w:r w:rsidR="00A93164" w:rsidRPr="00526D34">
        <w:rPr>
          <w:sz w:val="26"/>
          <w:szCs w:val="26"/>
        </w:rPr>
        <w:t>Dependiendo del caso, prefiero un exceso de iniciativa y acción, aunque suponga algunos errores aquí y allí, a la pasividad de ‘sentarse y no hacer nada’ bajo la excusa del papeleo y de siete autorizaciones previas</w:t>
      </w:r>
      <w:r w:rsidR="00C034FF" w:rsidRPr="00526D34">
        <w:rPr>
          <w:sz w:val="26"/>
          <w:szCs w:val="26"/>
        </w:rPr>
        <w:t>”</w:t>
      </w:r>
      <w:r w:rsidR="00A93164" w:rsidRPr="00526D34">
        <w:rPr>
          <w:i/>
          <w:sz w:val="26"/>
          <w:szCs w:val="26"/>
        </w:rPr>
        <w:t xml:space="preserve"> </w:t>
      </w:r>
      <w:r w:rsidR="00C034FF" w:rsidRPr="00526D34">
        <w:rPr>
          <w:sz w:val="26"/>
          <w:szCs w:val="26"/>
        </w:rPr>
        <w:t>(c</w:t>
      </w:r>
      <w:r w:rsidR="00A93164" w:rsidRPr="00526D34">
        <w:rPr>
          <w:sz w:val="26"/>
          <w:szCs w:val="26"/>
        </w:rPr>
        <w:t xml:space="preserve">itado en Ben Shalom &amp; Shamir, 2011: 105). </w:t>
      </w:r>
    </w:p>
    <w:p w:rsidR="00A93164" w:rsidRPr="00526D34" w:rsidRDefault="00A73B8E"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L</w:t>
      </w:r>
      <w:r w:rsidR="00A93164" w:rsidRPr="00526D34">
        <w:rPr>
          <w:sz w:val="26"/>
          <w:szCs w:val="26"/>
        </w:rPr>
        <w:t xml:space="preserve">a orientación a lo práctico, se encuentra </w:t>
      </w:r>
      <w:r w:rsidRPr="00526D34">
        <w:rPr>
          <w:sz w:val="26"/>
          <w:szCs w:val="26"/>
        </w:rPr>
        <w:t>asociada a</w:t>
      </w:r>
      <w:r w:rsidR="00A93164" w:rsidRPr="00526D34">
        <w:rPr>
          <w:sz w:val="26"/>
          <w:szCs w:val="26"/>
        </w:rPr>
        <w:t xml:space="preserve"> otros elementos característicos</w:t>
      </w:r>
      <w:r w:rsidRPr="00526D34">
        <w:rPr>
          <w:sz w:val="26"/>
          <w:szCs w:val="26"/>
        </w:rPr>
        <w:t xml:space="preserve"> de la cultura militar israelí</w:t>
      </w:r>
      <w:r w:rsidR="00A93164" w:rsidRPr="00526D34">
        <w:rPr>
          <w:sz w:val="26"/>
          <w:szCs w:val="26"/>
        </w:rPr>
        <w:t>:</w:t>
      </w:r>
    </w:p>
    <w:p w:rsidR="00A93164" w:rsidRPr="00526D34" w:rsidRDefault="00A93164" w:rsidP="006A7669">
      <w:pPr>
        <w:pStyle w:val="NormalWeb"/>
        <w:numPr>
          <w:ilvl w:val="0"/>
          <w:numId w:val="20"/>
        </w:numPr>
        <w:shd w:val="clear" w:color="auto" w:fill="FFFFFF"/>
        <w:tabs>
          <w:tab w:val="left" w:pos="142"/>
        </w:tabs>
        <w:spacing w:before="0" w:beforeAutospacing="0" w:after="120" w:afterAutospacing="0"/>
        <w:jc w:val="both"/>
        <w:rPr>
          <w:sz w:val="26"/>
          <w:szCs w:val="26"/>
        </w:rPr>
      </w:pPr>
      <w:r w:rsidRPr="00526D34">
        <w:rPr>
          <w:i/>
          <w:sz w:val="26"/>
          <w:szCs w:val="26"/>
        </w:rPr>
        <w:t xml:space="preserve">Actitud favorable a la improvisación, </w:t>
      </w:r>
      <w:r w:rsidR="0084124B" w:rsidRPr="00526D34">
        <w:rPr>
          <w:i/>
          <w:sz w:val="26"/>
          <w:szCs w:val="26"/>
        </w:rPr>
        <w:t xml:space="preserve">a </w:t>
      </w:r>
      <w:r w:rsidRPr="00526D34">
        <w:rPr>
          <w:i/>
          <w:sz w:val="26"/>
          <w:szCs w:val="26"/>
        </w:rPr>
        <w:t>la flexibilidad, a las soluciones prácticas y de circunstancias</w:t>
      </w:r>
      <w:r w:rsidRPr="00526D34">
        <w:rPr>
          <w:sz w:val="26"/>
          <w:szCs w:val="26"/>
        </w:rPr>
        <w:t xml:space="preserve">. Según el Coronel </w:t>
      </w:r>
      <w:proofErr w:type="spellStart"/>
      <w:r w:rsidRPr="00526D34">
        <w:rPr>
          <w:sz w:val="26"/>
          <w:szCs w:val="26"/>
        </w:rPr>
        <w:t>Meir</w:t>
      </w:r>
      <w:proofErr w:type="spellEnd"/>
      <w:r w:rsidRPr="00526D34">
        <w:rPr>
          <w:sz w:val="26"/>
          <w:szCs w:val="26"/>
        </w:rPr>
        <w:t xml:space="preserve"> </w:t>
      </w:r>
      <w:proofErr w:type="spellStart"/>
      <w:r w:rsidRPr="00526D34">
        <w:rPr>
          <w:sz w:val="26"/>
          <w:szCs w:val="26"/>
        </w:rPr>
        <w:t>Finkel</w:t>
      </w:r>
      <w:proofErr w:type="spellEnd"/>
      <w:r w:rsidRPr="00526D34">
        <w:rPr>
          <w:sz w:val="26"/>
          <w:szCs w:val="26"/>
        </w:rPr>
        <w:t xml:space="preserve"> (2011: 12), este rasgo de las IDF </w:t>
      </w:r>
      <w:r w:rsidR="00BA4274">
        <w:rPr>
          <w:sz w:val="26"/>
          <w:szCs w:val="26"/>
        </w:rPr>
        <w:t>constituye</w:t>
      </w:r>
      <w:r w:rsidRPr="00526D34">
        <w:rPr>
          <w:sz w:val="26"/>
          <w:szCs w:val="26"/>
        </w:rPr>
        <w:t xml:space="preserve"> también un reflejo de la cultura israelí en </w:t>
      </w:r>
      <w:r w:rsidR="00B719A9" w:rsidRPr="00526D34">
        <w:rPr>
          <w:sz w:val="26"/>
          <w:szCs w:val="26"/>
        </w:rPr>
        <w:t>sentido amplio</w:t>
      </w:r>
      <w:r w:rsidRPr="00526D34">
        <w:rPr>
          <w:sz w:val="26"/>
          <w:szCs w:val="26"/>
        </w:rPr>
        <w:t xml:space="preserve">. </w:t>
      </w:r>
      <w:r w:rsidR="005066B2" w:rsidRPr="00526D34">
        <w:rPr>
          <w:sz w:val="26"/>
          <w:szCs w:val="26"/>
        </w:rPr>
        <w:t>S</w:t>
      </w:r>
      <w:r w:rsidRPr="00526D34">
        <w:rPr>
          <w:sz w:val="26"/>
          <w:szCs w:val="26"/>
        </w:rPr>
        <w:t xml:space="preserve">e ha visto reforzada por </w:t>
      </w:r>
      <w:r w:rsidR="005066B2" w:rsidRPr="00526D34">
        <w:rPr>
          <w:sz w:val="26"/>
          <w:szCs w:val="26"/>
        </w:rPr>
        <w:t xml:space="preserve">los </w:t>
      </w:r>
      <w:r w:rsidRPr="00526D34">
        <w:rPr>
          <w:sz w:val="26"/>
          <w:szCs w:val="26"/>
        </w:rPr>
        <w:t xml:space="preserve">numerosos éxitos </w:t>
      </w:r>
      <w:r w:rsidR="005066B2" w:rsidRPr="00526D34">
        <w:rPr>
          <w:sz w:val="26"/>
          <w:szCs w:val="26"/>
        </w:rPr>
        <w:t>de las IDF, lo que a su vez ha</w:t>
      </w:r>
      <w:r w:rsidR="00BA4274">
        <w:rPr>
          <w:sz w:val="26"/>
          <w:szCs w:val="26"/>
        </w:rPr>
        <w:t xml:space="preserve"> </w:t>
      </w:r>
      <w:r w:rsidR="005066B2" w:rsidRPr="00526D34">
        <w:rPr>
          <w:sz w:val="26"/>
          <w:szCs w:val="26"/>
        </w:rPr>
        <w:t xml:space="preserve">aumentado </w:t>
      </w:r>
      <w:r w:rsidRPr="00526D34">
        <w:rPr>
          <w:sz w:val="26"/>
          <w:szCs w:val="26"/>
        </w:rPr>
        <w:t>la autoconfianza en su capacidad de adaptación y</w:t>
      </w:r>
      <w:r w:rsidR="005066B2" w:rsidRPr="00526D34">
        <w:rPr>
          <w:sz w:val="26"/>
          <w:szCs w:val="26"/>
        </w:rPr>
        <w:t xml:space="preserve"> su</w:t>
      </w:r>
      <w:r w:rsidRPr="00526D34">
        <w:rPr>
          <w:sz w:val="26"/>
          <w:szCs w:val="26"/>
        </w:rPr>
        <w:t xml:space="preserve"> </w:t>
      </w:r>
      <w:r w:rsidR="005066B2" w:rsidRPr="00526D34">
        <w:rPr>
          <w:sz w:val="26"/>
          <w:szCs w:val="26"/>
        </w:rPr>
        <w:t>des</w:t>
      </w:r>
      <w:r w:rsidRPr="00526D34">
        <w:rPr>
          <w:sz w:val="26"/>
          <w:szCs w:val="26"/>
        </w:rPr>
        <w:t xml:space="preserve">interés </w:t>
      </w:r>
      <w:r w:rsidR="005066B2" w:rsidRPr="00526D34">
        <w:rPr>
          <w:sz w:val="26"/>
          <w:szCs w:val="26"/>
        </w:rPr>
        <w:t>por</w:t>
      </w:r>
      <w:r w:rsidRPr="00526D34">
        <w:rPr>
          <w:sz w:val="26"/>
          <w:szCs w:val="26"/>
        </w:rPr>
        <w:t xml:space="preserve"> las experiencias de otros</w:t>
      </w:r>
      <w:r w:rsidR="0084124B" w:rsidRPr="00526D34">
        <w:rPr>
          <w:sz w:val="26"/>
          <w:szCs w:val="26"/>
        </w:rPr>
        <w:t xml:space="preserve"> países</w:t>
      </w:r>
      <w:r w:rsidRPr="00526D34">
        <w:rPr>
          <w:sz w:val="26"/>
          <w:szCs w:val="26"/>
        </w:rPr>
        <w:t xml:space="preserve"> (Cohen, Eisenstadt &amp; </w:t>
      </w:r>
      <w:proofErr w:type="spellStart"/>
      <w:r w:rsidRPr="00526D34">
        <w:rPr>
          <w:sz w:val="26"/>
          <w:szCs w:val="26"/>
        </w:rPr>
        <w:t>Bacevich</w:t>
      </w:r>
      <w:proofErr w:type="spellEnd"/>
      <w:r w:rsidRPr="00526D34">
        <w:rPr>
          <w:sz w:val="26"/>
          <w:szCs w:val="26"/>
        </w:rPr>
        <w:t>, 1998: 52).</w:t>
      </w:r>
    </w:p>
    <w:p w:rsidR="00A93164" w:rsidRPr="00526D34" w:rsidRDefault="00A93164" w:rsidP="006A7669">
      <w:pPr>
        <w:pStyle w:val="NormalWeb"/>
        <w:numPr>
          <w:ilvl w:val="0"/>
          <w:numId w:val="20"/>
        </w:numPr>
        <w:shd w:val="clear" w:color="auto" w:fill="FFFFFF"/>
        <w:tabs>
          <w:tab w:val="left" w:pos="142"/>
        </w:tabs>
        <w:spacing w:before="0" w:beforeAutospacing="0" w:after="120" w:afterAutospacing="0"/>
        <w:jc w:val="both"/>
        <w:rPr>
          <w:sz w:val="26"/>
          <w:szCs w:val="26"/>
        </w:rPr>
      </w:pPr>
      <w:r w:rsidRPr="00526D34">
        <w:rPr>
          <w:i/>
          <w:sz w:val="26"/>
          <w:szCs w:val="26"/>
        </w:rPr>
        <w:t>Mentalidad no punitiva hacia la crític</w:t>
      </w:r>
      <w:r w:rsidR="005066B2" w:rsidRPr="00526D34">
        <w:rPr>
          <w:i/>
          <w:sz w:val="26"/>
          <w:szCs w:val="26"/>
        </w:rPr>
        <w:t>a de la doctrina militar y de la</w:t>
      </w:r>
      <w:r w:rsidRPr="00526D34">
        <w:rPr>
          <w:i/>
          <w:sz w:val="26"/>
          <w:szCs w:val="26"/>
        </w:rPr>
        <w:t xml:space="preserve">s </w:t>
      </w:r>
      <w:r w:rsidR="005066B2" w:rsidRPr="00526D34">
        <w:rPr>
          <w:i/>
          <w:sz w:val="26"/>
          <w:szCs w:val="26"/>
        </w:rPr>
        <w:t>ideas establecida</w:t>
      </w:r>
      <w:r w:rsidRPr="00526D34">
        <w:rPr>
          <w:i/>
          <w:sz w:val="26"/>
          <w:szCs w:val="26"/>
        </w:rPr>
        <w:t>s</w:t>
      </w:r>
      <w:r w:rsidRPr="00526D34">
        <w:rPr>
          <w:sz w:val="26"/>
          <w:szCs w:val="26"/>
        </w:rPr>
        <w:t xml:space="preserve">. </w:t>
      </w:r>
      <w:r w:rsidR="005066B2" w:rsidRPr="00526D34">
        <w:rPr>
          <w:sz w:val="26"/>
          <w:szCs w:val="26"/>
        </w:rPr>
        <w:t>Guarda relación con</w:t>
      </w:r>
      <w:r w:rsidRPr="00526D34">
        <w:rPr>
          <w:sz w:val="26"/>
          <w:szCs w:val="26"/>
        </w:rPr>
        <w:t xml:space="preserve"> la tradición rabínica</w:t>
      </w:r>
      <w:r w:rsidR="005066B2" w:rsidRPr="00526D34">
        <w:rPr>
          <w:sz w:val="26"/>
          <w:szCs w:val="26"/>
        </w:rPr>
        <w:t>,</w:t>
      </w:r>
      <w:r w:rsidRPr="00526D34">
        <w:rPr>
          <w:sz w:val="26"/>
          <w:szCs w:val="26"/>
        </w:rPr>
        <w:t xml:space="preserve"> acostumbrada a las preguntas y al debate. Favorece el pensamiento crítico, el aprendizaje organizacional y la innovación abajo-arriba (</w:t>
      </w:r>
      <w:proofErr w:type="spellStart"/>
      <w:r w:rsidRPr="00526D34">
        <w:rPr>
          <w:sz w:val="26"/>
          <w:szCs w:val="26"/>
        </w:rPr>
        <w:t>Markus</w:t>
      </w:r>
      <w:proofErr w:type="spellEnd"/>
      <w:r w:rsidRPr="00526D34">
        <w:rPr>
          <w:sz w:val="26"/>
          <w:szCs w:val="26"/>
        </w:rPr>
        <w:t xml:space="preserve">, 2015: 523). </w:t>
      </w:r>
    </w:p>
    <w:p w:rsidR="00A93164" w:rsidRPr="00526D34" w:rsidRDefault="005066B2" w:rsidP="006A7669">
      <w:pPr>
        <w:pStyle w:val="NormalWeb"/>
        <w:numPr>
          <w:ilvl w:val="0"/>
          <w:numId w:val="20"/>
        </w:numPr>
        <w:shd w:val="clear" w:color="auto" w:fill="FFFFFF"/>
        <w:tabs>
          <w:tab w:val="left" w:pos="142"/>
        </w:tabs>
        <w:spacing w:before="0" w:beforeAutospacing="0" w:after="120" w:afterAutospacing="0"/>
        <w:jc w:val="both"/>
        <w:rPr>
          <w:sz w:val="26"/>
          <w:szCs w:val="26"/>
        </w:rPr>
      </w:pPr>
      <w:r w:rsidRPr="00526D34">
        <w:rPr>
          <w:sz w:val="26"/>
          <w:szCs w:val="26"/>
        </w:rPr>
        <w:t>Subrayando</w:t>
      </w:r>
      <w:r w:rsidR="00A93164" w:rsidRPr="00526D34">
        <w:rPr>
          <w:sz w:val="26"/>
          <w:szCs w:val="26"/>
        </w:rPr>
        <w:t xml:space="preserve"> lo anterior: </w:t>
      </w:r>
      <w:r w:rsidR="00A93164" w:rsidRPr="00526D34">
        <w:rPr>
          <w:i/>
          <w:sz w:val="26"/>
          <w:szCs w:val="26"/>
        </w:rPr>
        <w:t>insistencia en las lecciones aprendidas</w:t>
      </w:r>
      <w:r w:rsidR="00A93164" w:rsidRPr="00526D34">
        <w:rPr>
          <w:sz w:val="26"/>
          <w:szCs w:val="26"/>
        </w:rPr>
        <w:t xml:space="preserve"> tras los ejercicios y el combate real, y un profundo interés en</w:t>
      </w:r>
      <w:r w:rsidRPr="00526D34">
        <w:rPr>
          <w:sz w:val="26"/>
          <w:szCs w:val="26"/>
        </w:rPr>
        <w:t xml:space="preserve"> la gestión del conocimiento y </w:t>
      </w:r>
      <w:r w:rsidR="00A93164" w:rsidRPr="00526D34">
        <w:rPr>
          <w:sz w:val="26"/>
          <w:szCs w:val="26"/>
        </w:rPr>
        <w:t>el aprendizaje organizacional (</w:t>
      </w:r>
      <w:proofErr w:type="spellStart"/>
      <w:r w:rsidR="00A93164" w:rsidRPr="00526D34">
        <w:rPr>
          <w:sz w:val="26"/>
          <w:szCs w:val="26"/>
        </w:rPr>
        <w:t>Markus</w:t>
      </w:r>
      <w:proofErr w:type="spellEnd"/>
      <w:r w:rsidR="00A93164" w:rsidRPr="00526D34">
        <w:rPr>
          <w:sz w:val="26"/>
          <w:szCs w:val="26"/>
        </w:rPr>
        <w:t>, 2015: 512-516).</w:t>
      </w:r>
    </w:p>
    <w:p w:rsidR="005066B2" w:rsidRPr="00526D34" w:rsidRDefault="005066B2" w:rsidP="006A7669">
      <w:pPr>
        <w:pStyle w:val="NormalWeb"/>
        <w:numPr>
          <w:ilvl w:val="0"/>
          <w:numId w:val="20"/>
        </w:numPr>
        <w:shd w:val="clear" w:color="auto" w:fill="FFFFFF"/>
        <w:tabs>
          <w:tab w:val="left" w:pos="142"/>
        </w:tabs>
        <w:spacing w:before="0" w:beforeAutospacing="0" w:after="120" w:afterAutospacing="0"/>
        <w:jc w:val="both"/>
        <w:rPr>
          <w:sz w:val="26"/>
          <w:szCs w:val="26"/>
        </w:rPr>
      </w:pPr>
      <w:r w:rsidRPr="00526D34">
        <w:rPr>
          <w:i/>
          <w:sz w:val="26"/>
          <w:szCs w:val="26"/>
        </w:rPr>
        <w:t>Actitud favorable a las relaciones</w:t>
      </w:r>
      <w:r w:rsidR="00B64D2B" w:rsidRPr="00526D34">
        <w:rPr>
          <w:i/>
          <w:sz w:val="26"/>
          <w:szCs w:val="26"/>
        </w:rPr>
        <w:t xml:space="preserve"> </w:t>
      </w:r>
      <w:r w:rsidR="00A93164" w:rsidRPr="00526D34">
        <w:rPr>
          <w:i/>
          <w:sz w:val="26"/>
          <w:szCs w:val="26"/>
        </w:rPr>
        <w:t>informal</w:t>
      </w:r>
      <w:r w:rsidRPr="00526D34">
        <w:rPr>
          <w:i/>
          <w:sz w:val="26"/>
          <w:szCs w:val="26"/>
        </w:rPr>
        <w:t>es</w:t>
      </w:r>
      <w:r w:rsidR="00A93164" w:rsidRPr="00526D34">
        <w:rPr>
          <w:i/>
          <w:sz w:val="26"/>
          <w:szCs w:val="26"/>
        </w:rPr>
        <w:t xml:space="preserve"> en el seno de la organización</w:t>
      </w:r>
      <w:r w:rsidR="00A93164" w:rsidRPr="00526D34">
        <w:rPr>
          <w:sz w:val="26"/>
          <w:szCs w:val="26"/>
        </w:rPr>
        <w:t>, favorecida por el tamaño relativamente reducido de las IDF, por la simplicidad de su cadena de mando y t</w:t>
      </w:r>
      <w:r w:rsidRPr="00526D34">
        <w:rPr>
          <w:sz w:val="26"/>
          <w:szCs w:val="26"/>
        </w:rPr>
        <w:t>ambién por el estilo ‘informal’</w:t>
      </w:r>
      <w:r w:rsidR="00A93164" w:rsidRPr="00526D34">
        <w:rPr>
          <w:sz w:val="26"/>
          <w:szCs w:val="26"/>
        </w:rPr>
        <w:t xml:space="preserve"> de la disciplina militar, que contribuyen al intercambio de experiencias e información, y por tanto al aprendizaje organizacional (</w:t>
      </w:r>
      <w:proofErr w:type="spellStart"/>
      <w:r w:rsidR="00A93164" w:rsidRPr="00526D34">
        <w:rPr>
          <w:sz w:val="26"/>
          <w:szCs w:val="26"/>
        </w:rPr>
        <w:t>Markus</w:t>
      </w:r>
      <w:proofErr w:type="spellEnd"/>
      <w:r w:rsidR="00A93164" w:rsidRPr="00526D34">
        <w:rPr>
          <w:sz w:val="26"/>
          <w:szCs w:val="26"/>
        </w:rPr>
        <w:t xml:space="preserve">, 2015: 513). Según, Cohen, Eisenstadt y </w:t>
      </w:r>
      <w:proofErr w:type="spellStart"/>
      <w:r w:rsidR="00A93164" w:rsidRPr="00526D34">
        <w:rPr>
          <w:sz w:val="26"/>
          <w:szCs w:val="26"/>
        </w:rPr>
        <w:t>Bacevich</w:t>
      </w:r>
      <w:proofErr w:type="spellEnd"/>
      <w:r w:rsidR="00A93164" w:rsidRPr="00526D34">
        <w:rPr>
          <w:sz w:val="26"/>
          <w:szCs w:val="26"/>
        </w:rPr>
        <w:t xml:space="preserve"> (1998: 65-66), la informalidad y la actitud abierta son herencia </w:t>
      </w:r>
      <w:r w:rsidR="0084124B" w:rsidRPr="00526D34">
        <w:rPr>
          <w:sz w:val="26"/>
          <w:szCs w:val="26"/>
        </w:rPr>
        <w:t xml:space="preserve">de </w:t>
      </w:r>
      <w:r w:rsidR="00A93164" w:rsidRPr="00526D34">
        <w:rPr>
          <w:sz w:val="26"/>
          <w:szCs w:val="26"/>
        </w:rPr>
        <w:t>la cultura igualitaria de los pioneros socialistas. Con el tiempo se ha ido diluyendo en la sociedad capitalista israelí, pero las IDF se han esforzado en mantenerla</w:t>
      </w:r>
      <w:r w:rsidR="00B64D2B" w:rsidRPr="00526D34">
        <w:rPr>
          <w:sz w:val="26"/>
          <w:szCs w:val="26"/>
        </w:rPr>
        <w:t>. P</w:t>
      </w:r>
      <w:r w:rsidR="00A93164" w:rsidRPr="00526D34">
        <w:rPr>
          <w:sz w:val="26"/>
          <w:szCs w:val="26"/>
        </w:rPr>
        <w:t xml:space="preserve">osiblemente porque es acorde con los elementos de la cultura militar que estamos examinando. </w:t>
      </w:r>
    </w:p>
    <w:p w:rsidR="00A93164" w:rsidRPr="00526D34" w:rsidRDefault="00A93164" w:rsidP="007A3C64">
      <w:pPr>
        <w:pStyle w:val="NormalWeb"/>
        <w:shd w:val="clear" w:color="auto" w:fill="FFFFFF"/>
        <w:tabs>
          <w:tab w:val="left" w:pos="142"/>
        </w:tabs>
        <w:spacing w:before="0" w:beforeAutospacing="0" w:after="120" w:afterAutospacing="0"/>
        <w:ind w:left="502"/>
        <w:jc w:val="both"/>
        <w:rPr>
          <w:sz w:val="26"/>
          <w:szCs w:val="26"/>
        </w:rPr>
      </w:pPr>
      <w:r w:rsidRPr="00526D34">
        <w:rPr>
          <w:sz w:val="26"/>
          <w:szCs w:val="26"/>
        </w:rPr>
        <w:t xml:space="preserve">Probablemente también </w:t>
      </w:r>
      <w:r w:rsidR="005066B2" w:rsidRPr="00526D34">
        <w:rPr>
          <w:sz w:val="26"/>
          <w:szCs w:val="26"/>
        </w:rPr>
        <w:t>tenga que ver con</w:t>
      </w:r>
      <w:r w:rsidRPr="00526D34">
        <w:rPr>
          <w:sz w:val="26"/>
          <w:szCs w:val="26"/>
        </w:rPr>
        <w:t xml:space="preserve"> </w:t>
      </w:r>
      <w:r w:rsidR="005C0038" w:rsidRPr="00526D34">
        <w:rPr>
          <w:sz w:val="26"/>
          <w:szCs w:val="26"/>
        </w:rPr>
        <w:t>la preferencia por lo</w:t>
      </w:r>
      <w:r w:rsidR="00BA4274">
        <w:rPr>
          <w:sz w:val="26"/>
          <w:szCs w:val="26"/>
        </w:rPr>
        <w:t xml:space="preserve"> </w:t>
      </w:r>
      <w:r w:rsidR="00B64D2B" w:rsidRPr="00526D34">
        <w:rPr>
          <w:sz w:val="26"/>
          <w:szCs w:val="26"/>
        </w:rPr>
        <w:t>informal, el hecho de</w:t>
      </w:r>
      <w:r w:rsidRPr="00526D34">
        <w:rPr>
          <w:sz w:val="26"/>
          <w:szCs w:val="26"/>
        </w:rPr>
        <w:t xml:space="preserve"> que </w:t>
      </w:r>
      <w:r w:rsidRPr="00526D34">
        <w:rPr>
          <w:i/>
          <w:sz w:val="26"/>
          <w:szCs w:val="26"/>
        </w:rPr>
        <w:t>las IDF sean una organización joven</w:t>
      </w:r>
      <w:r w:rsidR="00BA4274">
        <w:rPr>
          <w:sz w:val="26"/>
          <w:szCs w:val="26"/>
        </w:rPr>
        <w:t>, c</w:t>
      </w:r>
      <w:r w:rsidR="00B64D2B" w:rsidRPr="00526D34">
        <w:rPr>
          <w:sz w:val="26"/>
          <w:szCs w:val="26"/>
        </w:rPr>
        <w:t>omo el propio Estado de Israel. L</w:t>
      </w:r>
      <w:r w:rsidRPr="00526D34">
        <w:rPr>
          <w:sz w:val="26"/>
          <w:szCs w:val="26"/>
        </w:rPr>
        <w:t xml:space="preserve">o que a su vez favorece la flexibilidad y la capacidad de adaptación (Pahlavi &amp; </w:t>
      </w:r>
      <w:proofErr w:type="spellStart"/>
      <w:r w:rsidRPr="00526D34">
        <w:rPr>
          <w:sz w:val="26"/>
          <w:szCs w:val="26"/>
        </w:rPr>
        <w:t>Ouellet</w:t>
      </w:r>
      <w:proofErr w:type="spellEnd"/>
      <w:r w:rsidRPr="00526D34">
        <w:rPr>
          <w:sz w:val="26"/>
          <w:szCs w:val="26"/>
        </w:rPr>
        <w:t>, 2012: 40)</w:t>
      </w:r>
      <w:r w:rsidR="005066B2" w:rsidRPr="00526D34">
        <w:rPr>
          <w:sz w:val="26"/>
          <w:szCs w:val="26"/>
        </w:rPr>
        <w:t>. Otra</w:t>
      </w:r>
      <w:r w:rsidRPr="00526D34">
        <w:rPr>
          <w:sz w:val="26"/>
          <w:szCs w:val="26"/>
        </w:rPr>
        <w:t xml:space="preserve"> manifestación del gusto por lo simple es </w:t>
      </w:r>
      <w:r w:rsidR="005066B2" w:rsidRPr="00526D34">
        <w:rPr>
          <w:sz w:val="26"/>
          <w:szCs w:val="26"/>
        </w:rPr>
        <w:t xml:space="preserve">el </w:t>
      </w:r>
      <w:r w:rsidRPr="00526D34">
        <w:rPr>
          <w:sz w:val="26"/>
          <w:szCs w:val="26"/>
        </w:rPr>
        <w:t xml:space="preserve">estilo directo al hablar (conocido en hebreo como </w:t>
      </w:r>
      <w:proofErr w:type="spellStart"/>
      <w:r w:rsidRPr="00526D34">
        <w:rPr>
          <w:i/>
          <w:sz w:val="26"/>
          <w:szCs w:val="26"/>
        </w:rPr>
        <w:t>dugri</w:t>
      </w:r>
      <w:proofErr w:type="spellEnd"/>
      <w:r w:rsidR="005066B2" w:rsidRPr="00526D34">
        <w:rPr>
          <w:sz w:val="26"/>
          <w:szCs w:val="26"/>
        </w:rPr>
        <w:t>). P</w:t>
      </w:r>
      <w:r w:rsidRPr="00526D34">
        <w:rPr>
          <w:sz w:val="26"/>
          <w:szCs w:val="26"/>
        </w:rPr>
        <w:t xml:space="preserve">uede chocar a quienes no están habituados, pero es entendido como honesto y auténtico, en contraposición a un </w:t>
      </w:r>
      <w:r w:rsidR="005066B2" w:rsidRPr="00526D34">
        <w:rPr>
          <w:sz w:val="26"/>
          <w:szCs w:val="26"/>
        </w:rPr>
        <w:t xml:space="preserve">modo de </w:t>
      </w:r>
      <w:r w:rsidR="005066B2" w:rsidRPr="00526D34">
        <w:rPr>
          <w:sz w:val="26"/>
          <w:szCs w:val="26"/>
        </w:rPr>
        <w:lastRenderedPageBreak/>
        <w:t>expresarse más ‘diplomático’</w:t>
      </w:r>
      <w:r w:rsidRPr="00526D34">
        <w:rPr>
          <w:sz w:val="26"/>
          <w:szCs w:val="26"/>
        </w:rPr>
        <w:t xml:space="preserve"> </w:t>
      </w:r>
      <w:r w:rsidR="005066B2" w:rsidRPr="00526D34">
        <w:rPr>
          <w:sz w:val="26"/>
          <w:szCs w:val="26"/>
        </w:rPr>
        <w:t>que corre el riesgo de ser equiparado a</w:t>
      </w:r>
      <w:r w:rsidRPr="00526D34">
        <w:rPr>
          <w:sz w:val="26"/>
          <w:szCs w:val="26"/>
        </w:rPr>
        <w:t xml:space="preserve"> poco sincero y artificial. Esto también favorece el intercambio sencillo y rápido de opiniones y experiencias (</w:t>
      </w:r>
      <w:proofErr w:type="spellStart"/>
      <w:r w:rsidRPr="00526D34">
        <w:rPr>
          <w:sz w:val="26"/>
          <w:szCs w:val="26"/>
        </w:rPr>
        <w:t>Adamsky</w:t>
      </w:r>
      <w:proofErr w:type="spellEnd"/>
      <w:r w:rsidRPr="00526D34">
        <w:rPr>
          <w:sz w:val="26"/>
          <w:szCs w:val="26"/>
        </w:rPr>
        <w:t xml:space="preserve">, 2010: 110). </w:t>
      </w:r>
    </w:p>
    <w:p w:rsidR="00BC2E67" w:rsidRPr="00526D34" w:rsidRDefault="00BC2E67" w:rsidP="006A7669">
      <w:pPr>
        <w:pStyle w:val="NormalWeb"/>
        <w:numPr>
          <w:ilvl w:val="0"/>
          <w:numId w:val="20"/>
        </w:numPr>
        <w:shd w:val="clear" w:color="auto" w:fill="FFFFFF"/>
        <w:tabs>
          <w:tab w:val="left" w:pos="142"/>
        </w:tabs>
        <w:spacing w:before="0" w:beforeAutospacing="0" w:after="120" w:afterAutospacing="0"/>
        <w:jc w:val="both"/>
        <w:rPr>
          <w:sz w:val="26"/>
          <w:szCs w:val="26"/>
        </w:rPr>
      </w:pPr>
      <w:r w:rsidRPr="00526D34">
        <w:rPr>
          <w:i/>
          <w:sz w:val="26"/>
          <w:szCs w:val="26"/>
        </w:rPr>
        <w:t>Aceptación</w:t>
      </w:r>
      <w:r w:rsidR="00A93164" w:rsidRPr="00526D34">
        <w:rPr>
          <w:i/>
          <w:sz w:val="26"/>
          <w:szCs w:val="26"/>
        </w:rPr>
        <w:t xml:space="preserve"> </w:t>
      </w:r>
      <w:r w:rsidRPr="00526D34">
        <w:rPr>
          <w:i/>
          <w:sz w:val="26"/>
          <w:szCs w:val="26"/>
        </w:rPr>
        <w:t>d</w:t>
      </w:r>
      <w:r w:rsidR="00A93164" w:rsidRPr="00526D34">
        <w:rPr>
          <w:i/>
          <w:sz w:val="26"/>
          <w:szCs w:val="26"/>
        </w:rPr>
        <w:t>el ‘mando tipo misión’</w:t>
      </w:r>
      <w:r w:rsidR="00A93164" w:rsidRPr="00526D34">
        <w:rPr>
          <w:sz w:val="26"/>
          <w:szCs w:val="26"/>
        </w:rPr>
        <w:t xml:space="preserve"> (</w:t>
      </w:r>
      <w:proofErr w:type="spellStart"/>
      <w:r w:rsidR="00A93164" w:rsidRPr="00526D34">
        <w:rPr>
          <w:i/>
          <w:sz w:val="26"/>
          <w:szCs w:val="26"/>
        </w:rPr>
        <w:t>Mission</w:t>
      </w:r>
      <w:proofErr w:type="spellEnd"/>
      <w:r w:rsidR="00A93164" w:rsidRPr="00526D34">
        <w:rPr>
          <w:i/>
          <w:sz w:val="26"/>
          <w:szCs w:val="26"/>
        </w:rPr>
        <w:t xml:space="preserve"> </w:t>
      </w:r>
      <w:proofErr w:type="spellStart"/>
      <w:r w:rsidR="00A93164" w:rsidRPr="00526D34">
        <w:rPr>
          <w:i/>
          <w:sz w:val="26"/>
          <w:szCs w:val="26"/>
        </w:rPr>
        <w:t>Command</w:t>
      </w:r>
      <w:proofErr w:type="spellEnd"/>
      <w:r w:rsidR="00A93164" w:rsidRPr="00526D34">
        <w:rPr>
          <w:sz w:val="26"/>
          <w:szCs w:val="26"/>
        </w:rPr>
        <w:t xml:space="preserve"> o </w:t>
      </w:r>
      <w:proofErr w:type="spellStart"/>
      <w:r w:rsidR="00A93164" w:rsidRPr="00526D34">
        <w:rPr>
          <w:i/>
          <w:sz w:val="26"/>
          <w:szCs w:val="26"/>
        </w:rPr>
        <w:t>Auftragstaktik</w:t>
      </w:r>
      <w:proofErr w:type="spellEnd"/>
      <w:r w:rsidR="00A93164" w:rsidRPr="00526D34">
        <w:rPr>
          <w:sz w:val="26"/>
          <w:szCs w:val="26"/>
        </w:rPr>
        <w:t xml:space="preserve"> en alemán, de donde tiene su origen). Es un modo de ejercer el mando que, al asumir la </w:t>
      </w:r>
      <w:r w:rsidRPr="00526D34">
        <w:rPr>
          <w:sz w:val="26"/>
          <w:szCs w:val="26"/>
        </w:rPr>
        <w:t xml:space="preserve">fricción </w:t>
      </w:r>
      <w:proofErr w:type="spellStart"/>
      <w:r w:rsidRPr="00526D34">
        <w:rPr>
          <w:sz w:val="26"/>
          <w:szCs w:val="26"/>
        </w:rPr>
        <w:t>clausewitziana</w:t>
      </w:r>
      <w:proofErr w:type="spellEnd"/>
      <w:r w:rsidRPr="00526D34">
        <w:rPr>
          <w:sz w:val="26"/>
          <w:szCs w:val="26"/>
        </w:rPr>
        <w:t xml:space="preserve">, </w:t>
      </w:r>
      <w:r w:rsidR="00A93164" w:rsidRPr="00526D34">
        <w:rPr>
          <w:sz w:val="26"/>
          <w:szCs w:val="26"/>
        </w:rPr>
        <w:t xml:space="preserve">cede </w:t>
      </w:r>
      <w:r w:rsidR="00335F99" w:rsidRPr="00526D34">
        <w:rPr>
          <w:sz w:val="26"/>
          <w:szCs w:val="26"/>
        </w:rPr>
        <w:t>autonomía</w:t>
      </w:r>
      <w:r w:rsidR="00A93164" w:rsidRPr="00526D34">
        <w:rPr>
          <w:sz w:val="26"/>
          <w:szCs w:val="26"/>
        </w:rPr>
        <w:t xml:space="preserve"> a los subordinados </w:t>
      </w:r>
      <w:r w:rsidRPr="00526D34">
        <w:rPr>
          <w:sz w:val="26"/>
          <w:szCs w:val="26"/>
        </w:rPr>
        <w:t>para alcanzar</w:t>
      </w:r>
      <w:r w:rsidR="00A93164" w:rsidRPr="00526D34">
        <w:rPr>
          <w:sz w:val="26"/>
          <w:szCs w:val="26"/>
        </w:rPr>
        <w:t xml:space="preserve"> objetivos definidos de antemano. </w:t>
      </w:r>
      <w:r w:rsidR="00970E1F" w:rsidRPr="00526D34">
        <w:rPr>
          <w:sz w:val="26"/>
          <w:szCs w:val="26"/>
        </w:rPr>
        <w:t xml:space="preserve">Es un enfoque asociado a </w:t>
      </w:r>
      <w:r w:rsidR="00A93164" w:rsidRPr="00526D34">
        <w:rPr>
          <w:sz w:val="26"/>
          <w:szCs w:val="26"/>
        </w:rPr>
        <w:t>la confianza entre el mando y sus subordinados, la orientación ofensiva, la iniciativa y la tolerancia al riesgo. En el caso de las IDF es interesante la evolución que ha experimentado esta actitud. En un comienzo los pa</w:t>
      </w:r>
      <w:r w:rsidR="00B719A9" w:rsidRPr="00526D34">
        <w:rPr>
          <w:sz w:val="26"/>
          <w:szCs w:val="26"/>
        </w:rPr>
        <w:t>dres fundadores de las IDF, el G</w:t>
      </w:r>
      <w:r w:rsidR="00A93164" w:rsidRPr="00526D34">
        <w:rPr>
          <w:sz w:val="26"/>
          <w:szCs w:val="26"/>
        </w:rPr>
        <w:t>e</w:t>
      </w:r>
      <w:r w:rsidR="00B719A9" w:rsidRPr="00526D34">
        <w:rPr>
          <w:sz w:val="26"/>
          <w:szCs w:val="26"/>
        </w:rPr>
        <w:t xml:space="preserve">neral Charles Ord </w:t>
      </w:r>
      <w:proofErr w:type="spellStart"/>
      <w:r w:rsidR="00B719A9" w:rsidRPr="00526D34">
        <w:rPr>
          <w:sz w:val="26"/>
          <w:szCs w:val="26"/>
        </w:rPr>
        <w:t>Wingate</w:t>
      </w:r>
      <w:proofErr w:type="spellEnd"/>
      <w:r w:rsidR="00B719A9" w:rsidRPr="00526D34">
        <w:rPr>
          <w:sz w:val="26"/>
          <w:szCs w:val="26"/>
        </w:rPr>
        <w:t xml:space="preserve"> y el G</w:t>
      </w:r>
      <w:r w:rsidR="00A93164" w:rsidRPr="00526D34">
        <w:rPr>
          <w:sz w:val="26"/>
          <w:szCs w:val="26"/>
        </w:rPr>
        <w:t xml:space="preserve">eneral Yitzhak </w:t>
      </w:r>
      <w:proofErr w:type="spellStart"/>
      <w:r w:rsidR="00A93164" w:rsidRPr="00526D34">
        <w:rPr>
          <w:sz w:val="26"/>
          <w:szCs w:val="26"/>
        </w:rPr>
        <w:t>Sadeh</w:t>
      </w:r>
      <w:proofErr w:type="spellEnd"/>
      <w:r w:rsidR="00A93164" w:rsidRPr="00526D34">
        <w:rPr>
          <w:sz w:val="26"/>
          <w:szCs w:val="26"/>
        </w:rPr>
        <w:t>, transmitieron una cultura de independencia e iniciativa a la joven generación de mandos</w:t>
      </w:r>
      <w:r w:rsidRPr="00526D34">
        <w:rPr>
          <w:sz w:val="26"/>
          <w:szCs w:val="26"/>
        </w:rPr>
        <w:t>, entre los que se encontraban</w:t>
      </w:r>
      <w:r w:rsidR="00A93164" w:rsidRPr="00526D34">
        <w:rPr>
          <w:sz w:val="26"/>
          <w:szCs w:val="26"/>
        </w:rPr>
        <w:t xml:space="preserve"> </w:t>
      </w:r>
      <w:proofErr w:type="spellStart"/>
      <w:r w:rsidR="00A93164" w:rsidRPr="00526D34">
        <w:rPr>
          <w:sz w:val="26"/>
          <w:szCs w:val="26"/>
        </w:rPr>
        <w:t>Yigal</w:t>
      </w:r>
      <w:proofErr w:type="spellEnd"/>
      <w:r w:rsidR="00A93164" w:rsidRPr="00526D34">
        <w:rPr>
          <w:sz w:val="26"/>
          <w:szCs w:val="26"/>
        </w:rPr>
        <w:t xml:space="preserve"> </w:t>
      </w:r>
      <w:proofErr w:type="spellStart"/>
      <w:r w:rsidR="00A93164" w:rsidRPr="00526D34">
        <w:rPr>
          <w:sz w:val="26"/>
          <w:szCs w:val="26"/>
        </w:rPr>
        <w:t>Allon</w:t>
      </w:r>
      <w:proofErr w:type="spellEnd"/>
      <w:r w:rsidR="00A93164" w:rsidRPr="00526D34">
        <w:rPr>
          <w:sz w:val="26"/>
          <w:szCs w:val="26"/>
        </w:rPr>
        <w:t xml:space="preserve">, </w:t>
      </w:r>
      <w:proofErr w:type="spellStart"/>
      <w:r w:rsidR="00A93164" w:rsidRPr="00526D34">
        <w:rPr>
          <w:sz w:val="26"/>
          <w:szCs w:val="26"/>
        </w:rPr>
        <w:t>Moshe</w:t>
      </w:r>
      <w:proofErr w:type="spellEnd"/>
      <w:r w:rsidR="00A93164" w:rsidRPr="00526D34">
        <w:rPr>
          <w:sz w:val="26"/>
          <w:szCs w:val="26"/>
        </w:rPr>
        <w:t xml:space="preserve"> </w:t>
      </w:r>
      <w:proofErr w:type="spellStart"/>
      <w:r w:rsidR="00A93164" w:rsidRPr="00526D34">
        <w:rPr>
          <w:sz w:val="26"/>
          <w:szCs w:val="26"/>
        </w:rPr>
        <w:t>Dayan</w:t>
      </w:r>
      <w:proofErr w:type="spellEnd"/>
      <w:r w:rsidR="00A93164" w:rsidRPr="00526D34">
        <w:rPr>
          <w:sz w:val="26"/>
          <w:szCs w:val="26"/>
        </w:rPr>
        <w:t xml:space="preserve"> y </w:t>
      </w:r>
      <w:proofErr w:type="spellStart"/>
      <w:r w:rsidR="00A93164" w:rsidRPr="00526D34">
        <w:rPr>
          <w:sz w:val="26"/>
          <w:szCs w:val="26"/>
        </w:rPr>
        <w:t>Yigael</w:t>
      </w:r>
      <w:proofErr w:type="spellEnd"/>
      <w:r w:rsidR="00A93164" w:rsidRPr="00526D34">
        <w:rPr>
          <w:sz w:val="26"/>
          <w:szCs w:val="26"/>
        </w:rPr>
        <w:t xml:space="preserve"> </w:t>
      </w:r>
      <w:proofErr w:type="spellStart"/>
      <w:r w:rsidR="00A93164" w:rsidRPr="00526D34">
        <w:rPr>
          <w:sz w:val="26"/>
          <w:szCs w:val="26"/>
        </w:rPr>
        <w:t>Yadin</w:t>
      </w:r>
      <w:proofErr w:type="spellEnd"/>
      <w:r w:rsidR="00A93164" w:rsidRPr="00526D34">
        <w:rPr>
          <w:sz w:val="26"/>
          <w:szCs w:val="26"/>
        </w:rPr>
        <w:t xml:space="preserve">. </w:t>
      </w:r>
      <w:r w:rsidR="009D3DBE" w:rsidRPr="00526D34">
        <w:rPr>
          <w:sz w:val="26"/>
          <w:szCs w:val="26"/>
        </w:rPr>
        <w:t>S</w:t>
      </w:r>
      <w:r w:rsidR="00A93164" w:rsidRPr="00526D34">
        <w:rPr>
          <w:sz w:val="26"/>
          <w:szCs w:val="26"/>
        </w:rPr>
        <w:t xml:space="preserve">e aplicó en las campañas de 1956, de los Seis Días y del </w:t>
      </w:r>
      <w:proofErr w:type="spellStart"/>
      <w:r w:rsidR="00A93164" w:rsidRPr="00526D34">
        <w:rPr>
          <w:sz w:val="26"/>
          <w:szCs w:val="26"/>
        </w:rPr>
        <w:t>Yom</w:t>
      </w:r>
      <w:proofErr w:type="spellEnd"/>
      <w:r w:rsidR="00A93164" w:rsidRPr="00526D34">
        <w:rPr>
          <w:sz w:val="26"/>
          <w:szCs w:val="26"/>
        </w:rPr>
        <w:t xml:space="preserve"> </w:t>
      </w:r>
      <w:proofErr w:type="spellStart"/>
      <w:r w:rsidR="00A93164" w:rsidRPr="00526D34">
        <w:rPr>
          <w:sz w:val="26"/>
          <w:szCs w:val="26"/>
        </w:rPr>
        <w:t>Kippur</w:t>
      </w:r>
      <w:proofErr w:type="spellEnd"/>
      <w:r w:rsidR="00A93164" w:rsidRPr="00526D34">
        <w:rPr>
          <w:sz w:val="26"/>
          <w:szCs w:val="26"/>
        </w:rPr>
        <w:t xml:space="preserve"> para favorecer la iniciativa </w:t>
      </w:r>
      <w:r w:rsidR="00335F99" w:rsidRPr="00526D34">
        <w:rPr>
          <w:sz w:val="26"/>
          <w:szCs w:val="26"/>
        </w:rPr>
        <w:t>táctica</w:t>
      </w:r>
      <w:r w:rsidR="00A93164" w:rsidRPr="00526D34">
        <w:rPr>
          <w:sz w:val="26"/>
          <w:szCs w:val="26"/>
        </w:rPr>
        <w:t xml:space="preserve"> y la guerra de maniobra. Y contribuyó también a la aparición de mitos de improvisación e independencia exitosos como el de la Unidad 101, creada en la década de 1950 y liderada por el entonces joven oficial Ariel Sharon</w:t>
      </w:r>
      <w:r w:rsidR="0047228F" w:rsidRPr="00526D34">
        <w:rPr>
          <w:sz w:val="26"/>
          <w:szCs w:val="26"/>
        </w:rPr>
        <w:t xml:space="preserve"> (</w:t>
      </w:r>
      <w:proofErr w:type="spellStart"/>
      <w:r w:rsidR="0047228F" w:rsidRPr="00526D34">
        <w:rPr>
          <w:sz w:val="26"/>
          <w:szCs w:val="26"/>
        </w:rPr>
        <w:t>Petrelli</w:t>
      </w:r>
      <w:proofErr w:type="spellEnd"/>
      <w:r w:rsidR="0047228F" w:rsidRPr="00526D34">
        <w:rPr>
          <w:sz w:val="26"/>
          <w:szCs w:val="26"/>
        </w:rPr>
        <w:t>, 2012: 57)</w:t>
      </w:r>
      <w:r w:rsidR="00A93164" w:rsidRPr="00526D34">
        <w:rPr>
          <w:sz w:val="26"/>
          <w:szCs w:val="26"/>
        </w:rPr>
        <w:t xml:space="preserve">. </w:t>
      </w:r>
    </w:p>
    <w:p w:rsidR="00A93164" w:rsidRPr="00526D34" w:rsidRDefault="00A93164" w:rsidP="007A3C64">
      <w:pPr>
        <w:pStyle w:val="NormalWeb"/>
        <w:shd w:val="clear" w:color="auto" w:fill="FFFFFF"/>
        <w:tabs>
          <w:tab w:val="left" w:pos="142"/>
        </w:tabs>
        <w:spacing w:before="0" w:beforeAutospacing="0" w:after="120" w:afterAutospacing="0"/>
        <w:ind w:left="502"/>
        <w:jc w:val="both"/>
        <w:rPr>
          <w:sz w:val="26"/>
          <w:szCs w:val="26"/>
        </w:rPr>
      </w:pPr>
      <w:r w:rsidRPr="00526D34">
        <w:rPr>
          <w:sz w:val="26"/>
          <w:szCs w:val="26"/>
        </w:rPr>
        <w:t xml:space="preserve">Sin embargo, en las campañas posteriores, como las de Líbano en 1982 y muy especialmente en 2006, </w:t>
      </w:r>
      <w:r w:rsidR="009D3DBE" w:rsidRPr="00526D34">
        <w:rPr>
          <w:sz w:val="26"/>
          <w:szCs w:val="26"/>
        </w:rPr>
        <w:t>ha disminuido la</w:t>
      </w:r>
      <w:r w:rsidRPr="00526D34">
        <w:rPr>
          <w:sz w:val="26"/>
          <w:szCs w:val="26"/>
        </w:rPr>
        <w:t xml:space="preserve"> autonomía como consecuencia de factores políticos, sociales, burocráticos, educacionales y tecnológicos (Ben-Shalom &amp; Shamir, 2011). Entre medias ha habid</w:t>
      </w:r>
      <w:r w:rsidR="007A3C64" w:rsidRPr="00526D34">
        <w:rPr>
          <w:sz w:val="26"/>
          <w:szCs w:val="26"/>
        </w:rPr>
        <w:t>o excepciones, como por ejemplo</w:t>
      </w:r>
      <w:r w:rsidRPr="00526D34">
        <w:rPr>
          <w:sz w:val="26"/>
          <w:szCs w:val="26"/>
        </w:rPr>
        <w:t xml:space="preserve"> la unidad especial </w:t>
      </w:r>
      <w:proofErr w:type="spellStart"/>
      <w:r w:rsidRPr="00526D34">
        <w:rPr>
          <w:sz w:val="26"/>
          <w:szCs w:val="26"/>
        </w:rPr>
        <w:t>Egoz</w:t>
      </w:r>
      <w:proofErr w:type="spellEnd"/>
      <w:r w:rsidRPr="00526D34">
        <w:rPr>
          <w:sz w:val="26"/>
          <w:szCs w:val="26"/>
        </w:rPr>
        <w:t xml:space="preserve">, que </w:t>
      </w:r>
      <w:r w:rsidR="009D3DBE" w:rsidRPr="00526D34">
        <w:rPr>
          <w:sz w:val="26"/>
          <w:szCs w:val="26"/>
        </w:rPr>
        <w:t>llevó a cabo</w:t>
      </w:r>
      <w:r w:rsidRPr="00526D34">
        <w:rPr>
          <w:sz w:val="26"/>
          <w:szCs w:val="26"/>
        </w:rPr>
        <w:t xml:space="preserve"> acciones en profundidad en Líbano antes de la guerra de 2006 y a la que se permitió una notable autonomía en la elaboración de sus propias tácticas</w:t>
      </w:r>
      <w:r w:rsidR="009D3DBE" w:rsidRPr="00526D34">
        <w:rPr>
          <w:sz w:val="26"/>
          <w:szCs w:val="26"/>
        </w:rPr>
        <w:t xml:space="preserve"> (Marcus, 2015: 510-511)</w:t>
      </w:r>
      <w:r w:rsidRPr="00526D34">
        <w:rPr>
          <w:sz w:val="26"/>
          <w:szCs w:val="26"/>
        </w:rPr>
        <w:t>. Sin embargo, el grueso de la fuerza convencional se ha visto afectado por una pérdida de flexibilidad en la aplicación de este tipo de mando.</w:t>
      </w:r>
    </w:p>
    <w:p w:rsidR="00A93164" w:rsidRPr="00526D34" w:rsidRDefault="00A93164" w:rsidP="006A7669">
      <w:pPr>
        <w:pStyle w:val="NormalWeb"/>
        <w:numPr>
          <w:ilvl w:val="0"/>
          <w:numId w:val="20"/>
        </w:numPr>
        <w:shd w:val="clear" w:color="auto" w:fill="FFFFFF"/>
        <w:tabs>
          <w:tab w:val="left" w:pos="142"/>
        </w:tabs>
        <w:spacing w:before="0" w:beforeAutospacing="0" w:after="120" w:afterAutospacing="0"/>
        <w:jc w:val="both"/>
        <w:rPr>
          <w:sz w:val="26"/>
          <w:szCs w:val="26"/>
        </w:rPr>
      </w:pPr>
      <w:r w:rsidRPr="00526D34">
        <w:rPr>
          <w:i/>
          <w:sz w:val="26"/>
          <w:szCs w:val="26"/>
        </w:rPr>
        <w:t>Conciencia de escaso margen estratégico</w:t>
      </w:r>
      <w:r w:rsidRPr="00526D34">
        <w:rPr>
          <w:sz w:val="26"/>
          <w:szCs w:val="26"/>
        </w:rPr>
        <w:t xml:space="preserve">. Se trata de una actitud sintetizada por las palabras hebreas </w:t>
      </w:r>
      <w:proofErr w:type="spellStart"/>
      <w:r w:rsidRPr="00526D34">
        <w:rPr>
          <w:i/>
          <w:sz w:val="26"/>
          <w:szCs w:val="26"/>
        </w:rPr>
        <w:t>ein</w:t>
      </w:r>
      <w:proofErr w:type="spellEnd"/>
      <w:r w:rsidRPr="00526D34">
        <w:rPr>
          <w:i/>
          <w:sz w:val="26"/>
          <w:szCs w:val="26"/>
        </w:rPr>
        <w:t xml:space="preserve"> </w:t>
      </w:r>
      <w:proofErr w:type="spellStart"/>
      <w:r w:rsidRPr="00526D34">
        <w:rPr>
          <w:i/>
          <w:sz w:val="26"/>
          <w:szCs w:val="26"/>
        </w:rPr>
        <w:t>beira</w:t>
      </w:r>
      <w:proofErr w:type="spellEnd"/>
      <w:r w:rsidRPr="00526D34">
        <w:rPr>
          <w:sz w:val="26"/>
          <w:szCs w:val="26"/>
        </w:rPr>
        <w:t xml:space="preserve"> (no hay elección, no hay más remedio). Es decir, las IDF no pueden permitirse una derrota </w:t>
      </w:r>
      <w:r w:rsidR="009D3DBE" w:rsidRPr="00526D34">
        <w:rPr>
          <w:sz w:val="26"/>
          <w:szCs w:val="26"/>
        </w:rPr>
        <w:t>decisiva</w:t>
      </w:r>
      <w:r w:rsidRPr="00526D34">
        <w:rPr>
          <w:sz w:val="26"/>
          <w:szCs w:val="26"/>
        </w:rPr>
        <w:t xml:space="preserve">. </w:t>
      </w:r>
      <w:r w:rsidR="009D3DBE" w:rsidRPr="00526D34">
        <w:rPr>
          <w:sz w:val="26"/>
          <w:szCs w:val="26"/>
        </w:rPr>
        <w:t>Israel es un país pequeño rodeado de vecinos hostiles</w:t>
      </w:r>
      <w:r w:rsidRPr="00526D34">
        <w:rPr>
          <w:sz w:val="26"/>
          <w:szCs w:val="26"/>
        </w:rPr>
        <w:t xml:space="preserve">. Aunque </w:t>
      </w:r>
      <w:r w:rsidR="009D3DBE" w:rsidRPr="00526D34">
        <w:rPr>
          <w:sz w:val="26"/>
          <w:szCs w:val="26"/>
        </w:rPr>
        <w:t>desde el punto de vista diplomático la</w:t>
      </w:r>
      <w:r w:rsidRPr="00526D34">
        <w:rPr>
          <w:sz w:val="26"/>
          <w:szCs w:val="26"/>
        </w:rPr>
        <w:t xml:space="preserve"> situación ha mejorado</w:t>
      </w:r>
      <w:r w:rsidR="007A3C64" w:rsidRPr="00526D34">
        <w:rPr>
          <w:sz w:val="26"/>
          <w:szCs w:val="26"/>
        </w:rPr>
        <w:t xml:space="preserve"> </w:t>
      </w:r>
      <w:r w:rsidRPr="00526D34">
        <w:rPr>
          <w:sz w:val="26"/>
          <w:szCs w:val="26"/>
        </w:rPr>
        <w:t xml:space="preserve">–en una región que continúa siendo extremadamente volátil– esta percepción </w:t>
      </w:r>
      <w:r w:rsidR="005B485D" w:rsidRPr="00526D34">
        <w:rPr>
          <w:sz w:val="26"/>
          <w:szCs w:val="26"/>
        </w:rPr>
        <w:t>lleva a que</w:t>
      </w:r>
      <w:r w:rsidRPr="00526D34">
        <w:rPr>
          <w:sz w:val="26"/>
          <w:szCs w:val="26"/>
        </w:rPr>
        <w:t xml:space="preserve"> las IDF vincule</w:t>
      </w:r>
      <w:r w:rsidR="005B485D" w:rsidRPr="00526D34">
        <w:rPr>
          <w:sz w:val="26"/>
          <w:szCs w:val="26"/>
        </w:rPr>
        <w:t>n</w:t>
      </w:r>
      <w:r w:rsidRPr="00526D34">
        <w:rPr>
          <w:sz w:val="26"/>
          <w:szCs w:val="26"/>
        </w:rPr>
        <w:t xml:space="preserve"> innovación con supervivencia. Por ejemplo, las enormes pérdidas sufridas por su fuerza aérea en la guerra del </w:t>
      </w:r>
      <w:proofErr w:type="spellStart"/>
      <w:r w:rsidRPr="00526D34">
        <w:rPr>
          <w:sz w:val="26"/>
          <w:szCs w:val="26"/>
        </w:rPr>
        <w:t>Yom</w:t>
      </w:r>
      <w:proofErr w:type="spellEnd"/>
      <w:r w:rsidRPr="00526D34">
        <w:rPr>
          <w:sz w:val="26"/>
          <w:szCs w:val="26"/>
        </w:rPr>
        <w:t xml:space="preserve"> </w:t>
      </w:r>
      <w:proofErr w:type="spellStart"/>
      <w:r w:rsidRPr="00526D34">
        <w:rPr>
          <w:sz w:val="26"/>
          <w:szCs w:val="26"/>
        </w:rPr>
        <w:t>Kippur</w:t>
      </w:r>
      <w:proofErr w:type="spellEnd"/>
      <w:r w:rsidRPr="00526D34">
        <w:rPr>
          <w:sz w:val="26"/>
          <w:szCs w:val="26"/>
        </w:rPr>
        <w:t xml:space="preserve"> </w:t>
      </w:r>
      <w:r w:rsidR="007A3C64" w:rsidRPr="00526D34">
        <w:rPr>
          <w:sz w:val="26"/>
          <w:szCs w:val="26"/>
        </w:rPr>
        <w:t>incentivaron</w:t>
      </w:r>
      <w:r w:rsidR="005B485D" w:rsidRPr="00526D34">
        <w:rPr>
          <w:sz w:val="26"/>
          <w:szCs w:val="26"/>
        </w:rPr>
        <w:t xml:space="preserve"> el desarrollo </w:t>
      </w:r>
      <w:r w:rsidR="007A3C64" w:rsidRPr="00526D34">
        <w:rPr>
          <w:sz w:val="26"/>
          <w:szCs w:val="26"/>
        </w:rPr>
        <w:t>y empleo de</w:t>
      </w:r>
      <w:r w:rsidR="005B485D" w:rsidRPr="00526D34">
        <w:rPr>
          <w:sz w:val="26"/>
          <w:szCs w:val="26"/>
        </w:rPr>
        <w:t xml:space="preserve"> drones</w:t>
      </w:r>
      <w:r w:rsidR="007A3C64" w:rsidRPr="00526D34">
        <w:rPr>
          <w:sz w:val="26"/>
          <w:szCs w:val="26"/>
        </w:rPr>
        <w:t>,</w:t>
      </w:r>
      <w:r w:rsidR="005B485D" w:rsidRPr="00526D34">
        <w:rPr>
          <w:sz w:val="26"/>
          <w:szCs w:val="26"/>
        </w:rPr>
        <w:t xml:space="preserve"> y de </w:t>
      </w:r>
      <w:r w:rsidRPr="00526D34">
        <w:rPr>
          <w:sz w:val="26"/>
          <w:szCs w:val="26"/>
        </w:rPr>
        <w:t xml:space="preserve">cambios </w:t>
      </w:r>
      <w:r w:rsidR="005B485D" w:rsidRPr="00526D34">
        <w:rPr>
          <w:sz w:val="26"/>
          <w:szCs w:val="26"/>
        </w:rPr>
        <w:t>doctrinales</w:t>
      </w:r>
      <w:r w:rsidRPr="00526D34">
        <w:rPr>
          <w:sz w:val="26"/>
          <w:szCs w:val="26"/>
        </w:rPr>
        <w:t xml:space="preserve"> que </w:t>
      </w:r>
      <w:r w:rsidR="005B485D" w:rsidRPr="00526D34">
        <w:rPr>
          <w:sz w:val="26"/>
          <w:szCs w:val="26"/>
        </w:rPr>
        <w:t>le permitieron obtener una victoria aplastante en la batalla aérea</w:t>
      </w:r>
      <w:r w:rsidRPr="00526D34">
        <w:rPr>
          <w:sz w:val="26"/>
          <w:szCs w:val="26"/>
        </w:rPr>
        <w:t xml:space="preserve"> de Líbano </w:t>
      </w:r>
      <w:r w:rsidR="005B485D" w:rsidRPr="00526D34">
        <w:rPr>
          <w:sz w:val="26"/>
          <w:szCs w:val="26"/>
        </w:rPr>
        <w:t>en</w:t>
      </w:r>
      <w:r w:rsidRPr="00526D34">
        <w:rPr>
          <w:sz w:val="26"/>
          <w:szCs w:val="26"/>
        </w:rPr>
        <w:t xml:space="preserve"> 1982 (Jordán y </w:t>
      </w:r>
      <w:proofErr w:type="spellStart"/>
      <w:r w:rsidRPr="00526D34">
        <w:rPr>
          <w:sz w:val="26"/>
          <w:szCs w:val="26"/>
        </w:rPr>
        <w:t>Baqués</w:t>
      </w:r>
      <w:proofErr w:type="spellEnd"/>
      <w:r w:rsidRPr="00526D34">
        <w:rPr>
          <w:sz w:val="26"/>
          <w:szCs w:val="26"/>
        </w:rPr>
        <w:t xml:space="preserve">, 2014: </w:t>
      </w:r>
      <w:r w:rsidR="004B7685" w:rsidRPr="00526D34">
        <w:rPr>
          <w:sz w:val="26"/>
          <w:szCs w:val="26"/>
        </w:rPr>
        <w:t>27-31</w:t>
      </w:r>
      <w:r w:rsidRPr="00526D34">
        <w:rPr>
          <w:sz w:val="26"/>
          <w:szCs w:val="26"/>
        </w:rPr>
        <w:t xml:space="preserve">). </w:t>
      </w:r>
      <w:r w:rsidR="005B485D" w:rsidRPr="00526D34">
        <w:rPr>
          <w:sz w:val="26"/>
          <w:szCs w:val="26"/>
        </w:rPr>
        <w:t xml:space="preserve">Este </w:t>
      </w:r>
      <w:r w:rsidRPr="00526D34">
        <w:rPr>
          <w:sz w:val="26"/>
          <w:szCs w:val="26"/>
        </w:rPr>
        <w:t xml:space="preserve">escaso margen estratégico también </w:t>
      </w:r>
      <w:r w:rsidR="005B485D" w:rsidRPr="00526D34">
        <w:rPr>
          <w:sz w:val="26"/>
          <w:szCs w:val="26"/>
        </w:rPr>
        <w:t>explica que</w:t>
      </w:r>
      <w:r w:rsidRPr="00526D34">
        <w:rPr>
          <w:sz w:val="26"/>
          <w:szCs w:val="26"/>
        </w:rPr>
        <w:t xml:space="preserve"> el enfoque israelí se </w:t>
      </w:r>
      <w:r w:rsidR="005B485D" w:rsidRPr="00526D34">
        <w:rPr>
          <w:sz w:val="26"/>
          <w:szCs w:val="26"/>
        </w:rPr>
        <w:t>oriente</w:t>
      </w:r>
      <w:r w:rsidRPr="00526D34">
        <w:rPr>
          <w:sz w:val="26"/>
          <w:szCs w:val="26"/>
        </w:rPr>
        <w:t xml:space="preserve"> hacia guerras cortas, de maniobra y libradas en territorio enemigo (</w:t>
      </w:r>
      <w:proofErr w:type="spellStart"/>
      <w:r w:rsidRPr="00526D34">
        <w:rPr>
          <w:sz w:val="26"/>
          <w:szCs w:val="26"/>
        </w:rPr>
        <w:t>Petrelli</w:t>
      </w:r>
      <w:proofErr w:type="spellEnd"/>
      <w:r w:rsidRPr="00526D34">
        <w:rPr>
          <w:sz w:val="26"/>
          <w:szCs w:val="26"/>
        </w:rPr>
        <w:t>, 2013: 676; Colom, 2011: 66-67).</w:t>
      </w:r>
      <w:r w:rsidR="00BA4274">
        <w:rPr>
          <w:sz w:val="26"/>
          <w:szCs w:val="26"/>
        </w:rPr>
        <w:t xml:space="preserve"> </w:t>
      </w:r>
    </w:p>
    <w:p w:rsidR="00A93164" w:rsidRDefault="00A93164" w:rsidP="00A042E6">
      <w:pPr>
        <w:pStyle w:val="NormalWeb"/>
        <w:shd w:val="clear" w:color="auto" w:fill="FFFFFF"/>
        <w:tabs>
          <w:tab w:val="left" w:pos="142"/>
        </w:tabs>
        <w:spacing w:before="0" w:beforeAutospacing="0" w:after="120" w:afterAutospacing="0"/>
        <w:ind w:firstLine="142"/>
        <w:jc w:val="both"/>
        <w:rPr>
          <w:sz w:val="26"/>
          <w:szCs w:val="26"/>
        </w:rPr>
      </w:pPr>
    </w:p>
    <w:p w:rsidR="00A93164" w:rsidRPr="00526D34" w:rsidRDefault="00A93164" w:rsidP="00390B43">
      <w:pPr>
        <w:pStyle w:val="NormalWeb"/>
        <w:shd w:val="clear" w:color="auto" w:fill="FFFFFF"/>
        <w:tabs>
          <w:tab w:val="left" w:pos="142"/>
        </w:tabs>
        <w:spacing w:before="0" w:beforeAutospacing="0" w:after="120" w:afterAutospacing="0"/>
        <w:jc w:val="both"/>
        <w:rPr>
          <w:i/>
          <w:sz w:val="26"/>
          <w:szCs w:val="26"/>
        </w:rPr>
      </w:pPr>
      <w:r w:rsidRPr="00526D34">
        <w:rPr>
          <w:i/>
          <w:sz w:val="26"/>
          <w:szCs w:val="26"/>
        </w:rPr>
        <w:t>Anti-intelectualismo</w:t>
      </w:r>
    </w:p>
    <w:p w:rsidR="00A93164" w:rsidRPr="00526D34" w:rsidRDefault="003E14E4" w:rsidP="00390B43">
      <w:pPr>
        <w:pStyle w:val="NormalWeb"/>
        <w:shd w:val="clear" w:color="auto" w:fill="FFFFFF"/>
        <w:tabs>
          <w:tab w:val="left" w:pos="142"/>
        </w:tabs>
        <w:spacing w:before="0" w:beforeAutospacing="0" w:after="120" w:afterAutospacing="0"/>
        <w:jc w:val="both"/>
        <w:rPr>
          <w:sz w:val="26"/>
          <w:szCs w:val="26"/>
        </w:rPr>
      </w:pPr>
      <w:r w:rsidRPr="00526D34">
        <w:rPr>
          <w:sz w:val="26"/>
          <w:szCs w:val="26"/>
        </w:rPr>
        <w:t>Otra</w:t>
      </w:r>
      <w:r w:rsidR="00A93164" w:rsidRPr="00526D34">
        <w:rPr>
          <w:sz w:val="26"/>
          <w:szCs w:val="26"/>
        </w:rPr>
        <w:t xml:space="preserve"> característica que aparece frecuentemente mencionada en los trabajos sobre cultura militar israelí es el ‘anti-intelectualismo’, </w:t>
      </w:r>
      <w:r w:rsidRPr="00526D34">
        <w:rPr>
          <w:sz w:val="26"/>
          <w:szCs w:val="26"/>
        </w:rPr>
        <w:t>un</w:t>
      </w:r>
      <w:r w:rsidR="00A93164" w:rsidRPr="00526D34">
        <w:rPr>
          <w:sz w:val="26"/>
          <w:szCs w:val="26"/>
        </w:rPr>
        <w:t xml:space="preserve"> rechazo de las teorías </w:t>
      </w:r>
      <w:r w:rsidR="00B719A9" w:rsidRPr="00526D34">
        <w:rPr>
          <w:sz w:val="26"/>
          <w:szCs w:val="26"/>
        </w:rPr>
        <w:t>abstractas</w:t>
      </w:r>
      <w:r w:rsidR="00A93164" w:rsidRPr="00526D34">
        <w:rPr>
          <w:sz w:val="26"/>
          <w:szCs w:val="26"/>
        </w:rPr>
        <w:t xml:space="preserve"> a la hora de explicar y gestionar el fenómeno bélico. </w:t>
      </w:r>
    </w:p>
    <w:p w:rsidR="00A93164" w:rsidRPr="00526D34" w:rsidRDefault="002C1991"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E</w:t>
      </w:r>
      <w:r w:rsidR="00A93164" w:rsidRPr="00526D34">
        <w:rPr>
          <w:sz w:val="26"/>
          <w:szCs w:val="26"/>
        </w:rPr>
        <w:t xml:space="preserve">l </w:t>
      </w:r>
      <w:r w:rsidRPr="00526D34">
        <w:rPr>
          <w:sz w:val="26"/>
          <w:szCs w:val="26"/>
        </w:rPr>
        <w:t>militar</w:t>
      </w:r>
      <w:r w:rsidR="00A93164" w:rsidRPr="00526D34">
        <w:rPr>
          <w:sz w:val="26"/>
          <w:szCs w:val="26"/>
        </w:rPr>
        <w:t xml:space="preserve"> intelectual no </w:t>
      </w:r>
      <w:r w:rsidR="003E14E4" w:rsidRPr="00526D34">
        <w:rPr>
          <w:sz w:val="26"/>
          <w:szCs w:val="26"/>
        </w:rPr>
        <w:t xml:space="preserve">es un icono </w:t>
      </w:r>
      <w:r w:rsidRPr="00526D34">
        <w:rPr>
          <w:sz w:val="26"/>
          <w:szCs w:val="26"/>
        </w:rPr>
        <w:t>especialmente valorado en</w:t>
      </w:r>
      <w:r w:rsidR="00A93164" w:rsidRPr="00526D34">
        <w:rPr>
          <w:sz w:val="26"/>
          <w:szCs w:val="26"/>
        </w:rPr>
        <w:t xml:space="preserve"> las IDF</w:t>
      </w:r>
      <w:r w:rsidR="003E14E4" w:rsidRPr="00526D34">
        <w:rPr>
          <w:sz w:val="26"/>
          <w:szCs w:val="26"/>
        </w:rPr>
        <w:t xml:space="preserve">. </w:t>
      </w:r>
      <w:r w:rsidR="002C4F20" w:rsidRPr="00526D34">
        <w:rPr>
          <w:sz w:val="26"/>
          <w:szCs w:val="26"/>
        </w:rPr>
        <w:t xml:space="preserve">Martin Van </w:t>
      </w:r>
      <w:proofErr w:type="spellStart"/>
      <w:r w:rsidR="002C4F20" w:rsidRPr="00526D34">
        <w:rPr>
          <w:sz w:val="26"/>
          <w:szCs w:val="26"/>
        </w:rPr>
        <w:t>Creveld</w:t>
      </w:r>
      <w:proofErr w:type="spellEnd"/>
      <w:r w:rsidR="002C4F20" w:rsidRPr="00526D34">
        <w:rPr>
          <w:sz w:val="26"/>
          <w:szCs w:val="26"/>
        </w:rPr>
        <w:t xml:space="preserve"> (199</w:t>
      </w:r>
      <w:r w:rsidR="007A3C64" w:rsidRPr="00526D34">
        <w:rPr>
          <w:sz w:val="26"/>
          <w:szCs w:val="26"/>
        </w:rPr>
        <w:t>8: 263)</w:t>
      </w:r>
      <w:r w:rsidR="00A93164" w:rsidRPr="00526D34">
        <w:rPr>
          <w:sz w:val="26"/>
          <w:szCs w:val="26"/>
        </w:rPr>
        <w:t xml:space="preserve"> </w:t>
      </w:r>
      <w:r w:rsidRPr="00526D34">
        <w:rPr>
          <w:sz w:val="26"/>
          <w:szCs w:val="26"/>
        </w:rPr>
        <w:t>dice</w:t>
      </w:r>
      <w:r w:rsidR="00A93164" w:rsidRPr="00526D34">
        <w:rPr>
          <w:sz w:val="26"/>
          <w:szCs w:val="26"/>
        </w:rPr>
        <w:t xml:space="preserve"> en tono sarcástic</w:t>
      </w:r>
      <w:r w:rsidR="00A900DC" w:rsidRPr="00526D34">
        <w:rPr>
          <w:sz w:val="26"/>
          <w:szCs w:val="26"/>
        </w:rPr>
        <w:t xml:space="preserve">o que Moltke </w:t>
      </w:r>
      <w:r w:rsidRPr="00526D34">
        <w:rPr>
          <w:sz w:val="26"/>
          <w:szCs w:val="26"/>
        </w:rPr>
        <w:t xml:space="preserve">el viejo </w:t>
      </w:r>
      <w:r w:rsidR="00A900DC" w:rsidRPr="00526D34">
        <w:rPr>
          <w:sz w:val="26"/>
          <w:szCs w:val="26"/>
        </w:rPr>
        <w:t>–que para comple</w:t>
      </w:r>
      <w:r w:rsidR="00A93164" w:rsidRPr="00526D34">
        <w:rPr>
          <w:sz w:val="26"/>
          <w:szCs w:val="26"/>
        </w:rPr>
        <w:t xml:space="preserve">tar su sueldo tradujo </w:t>
      </w:r>
      <w:r w:rsidR="00A900DC" w:rsidRPr="00526D34">
        <w:rPr>
          <w:sz w:val="26"/>
          <w:szCs w:val="26"/>
        </w:rPr>
        <w:t>del inglés</w:t>
      </w:r>
      <w:r w:rsidR="00A93164" w:rsidRPr="00526D34">
        <w:rPr>
          <w:sz w:val="26"/>
          <w:szCs w:val="26"/>
        </w:rPr>
        <w:t xml:space="preserve"> al historiador </w:t>
      </w:r>
      <w:proofErr w:type="spellStart"/>
      <w:r w:rsidR="00A93164" w:rsidRPr="00526D34">
        <w:rPr>
          <w:sz w:val="26"/>
          <w:szCs w:val="26"/>
        </w:rPr>
        <w:t>Gibbon</w:t>
      </w:r>
      <w:proofErr w:type="spellEnd"/>
      <w:r w:rsidR="00A93164" w:rsidRPr="00526D34">
        <w:rPr>
          <w:sz w:val="26"/>
          <w:szCs w:val="26"/>
        </w:rPr>
        <w:t xml:space="preserve">– no habría llegado </w:t>
      </w:r>
      <w:r w:rsidRPr="00526D34">
        <w:rPr>
          <w:sz w:val="26"/>
          <w:szCs w:val="26"/>
        </w:rPr>
        <w:t>a General</w:t>
      </w:r>
      <w:r w:rsidR="00A93164" w:rsidRPr="00526D34">
        <w:rPr>
          <w:sz w:val="26"/>
          <w:szCs w:val="26"/>
        </w:rPr>
        <w:t xml:space="preserve"> en las IDF. </w:t>
      </w:r>
      <w:r w:rsidRPr="00526D34">
        <w:rPr>
          <w:sz w:val="26"/>
          <w:szCs w:val="26"/>
        </w:rPr>
        <w:t>Es ilustrativa</w:t>
      </w:r>
      <w:r w:rsidR="00A93164" w:rsidRPr="00526D34">
        <w:rPr>
          <w:sz w:val="26"/>
          <w:szCs w:val="26"/>
        </w:rPr>
        <w:t xml:space="preserve"> </w:t>
      </w:r>
      <w:r w:rsidRPr="00526D34">
        <w:rPr>
          <w:sz w:val="26"/>
          <w:szCs w:val="26"/>
        </w:rPr>
        <w:t>a este respecto la opinión</w:t>
      </w:r>
      <w:r w:rsidR="00A93164" w:rsidRPr="00526D34">
        <w:rPr>
          <w:sz w:val="26"/>
          <w:szCs w:val="26"/>
        </w:rPr>
        <w:t xml:space="preserve"> del responsable de las escuelas militares israelíes, General </w:t>
      </w:r>
      <w:proofErr w:type="spellStart"/>
      <w:r w:rsidR="00A93164" w:rsidRPr="00526D34">
        <w:rPr>
          <w:sz w:val="26"/>
          <w:szCs w:val="26"/>
        </w:rPr>
        <w:t>Gershon</w:t>
      </w:r>
      <w:proofErr w:type="spellEnd"/>
      <w:r w:rsidR="00A93164" w:rsidRPr="00526D34">
        <w:rPr>
          <w:sz w:val="26"/>
          <w:szCs w:val="26"/>
        </w:rPr>
        <w:t xml:space="preserve"> </w:t>
      </w:r>
      <w:proofErr w:type="spellStart"/>
      <w:r w:rsidR="00A93164" w:rsidRPr="00526D34">
        <w:rPr>
          <w:sz w:val="26"/>
          <w:szCs w:val="26"/>
        </w:rPr>
        <w:t>HaCohen</w:t>
      </w:r>
      <w:proofErr w:type="spellEnd"/>
      <w:r w:rsidR="00A93164" w:rsidRPr="00526D34">
        <w:rPr>
          <w:sz w:val="26"/>
          <w:szCs w:val="26"/>
        </w:rPr>
        <w:t xml:space="preserve">, quien </w:t>
      </w:r>
      <w:r w:rsidRPr="00526D34">
        <w:rPr>
          <w:sz w:val="26"/>
          <w:szCs w:val="26"/>
        </w:rPr>
        <w:t>afirmó</w:t>
      </w:r>
      <w:r w:rsidR="00A93164" w:rsidRPr="00526D34">
        <w:rPr>
          <w:sz w:val="26"/>
          <w:szCs w:val="26"/>
        </w:rPr>
        <w:t xml:space="preserve"> que no veía beneficio alguno en el estudio de la teoría militar porque, primero, no se sabe lo que realmente es la guerra hasta que no se experimenta; segundo, porque estudiar teoría e historia militar exige un tiempo que los militares no tienen; y, tercero, porque no existe algo semejante a una teoría militar universal, sino conocimientos concretos, específicos y dependientes del contexto (</w:t>
      </w:r>
      <w:proofErr w:type="spellStart"/>
      <w:r w:rsidR="00A93164" w:rsidRPr="00526D34">
        <w:rPr>
          <w:sz w:val="26"/>
          <w:szCs w:val="26"/>
        </w:rPr>
        <w:t>Kober</w:t>
      </w:r>
      <w:proofErr w:type="spellEnd"/>
      <w:r w:rsidR="00A93164" w:rsidRPr="00526D34">
        <w:rPr>
          <w:sz w:val="26"/>
          <w:szCs w:val="26"/>
        </w:rPr>
        <w:t xml:space="preserve">, 2011: 722). </w:t>
      </w:r>
    </w:p>
    <w:p w:rsidR="00A93164" w:rsidRPr="00526D34" w:rsidRDefault="00A93164"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En opinión de </w:t>
      </w:r>
      <w:proofErr w:type="spellStart"/>
      <w:r w:rsidRPr="00526D34">
        <w:rPr>
          <w:sz w:val="26"/>
          <w:szCs w:val="26"/>
        </w:rPr>
        <w:t>Avi</w:t>
      </w:r>
      <w:proofErr w:type="spellEnd"/>
      <w:r w:rsidRPr="00526D34">
        <w:rPr>
          <w:sz w:val="26"/>
          <w:szCs w:val="26"/>
        </w:rPr>
        <w:t xml:space="preserve"> </w:t>
      </w:r>
      <w:proofErr w:type="spellStart"/>
      <w:r w:rsidRPr="00526D34">
        <w:rPr>
          <w:sz w:val="26"/>
          <w:szCs w:val="26"/>
        </w:rPr>
        <w:t>Kober</w:t>
      </w:r>
      <w:proofErr w:type="spellEnd"/>
      <w:r w:rsidRPr="00526D34">
        <w:rPr>
          <w:sz w:val="26"/>
          <w:szCs w:val="26"/>
        </w:rPr>
        <w:t xml:space="preserve"> (2011: 720-725), este rasgo de las IDF se explica por la orientación a lo práctico, a la intuición y a la experiencia que acabamos de comentar, y por </w:t>
      </w:r>
      <w:r w:rsidR="009D01CB" w:rsidRPr="00526D34">
        <w:rPr>
          <w:sz w:val="26"/>
          <w:szCs w:val="26"/>
        </w:rPr>
        <w:t>el convencimiento</w:t>
      </w:r>
      <w:r w:rsidRPr="00526D34">
        <w:rPr>
          <w:sz w:val="26"/>
          <w:szCs w:val="26"/>
        </w:rPr>
        <w:t xml:space="preserve"> de que </w:t>
      </w:r>
      <w:r w:rsidR="009D01CB" w:rsidRPr="00526D34">
        <w:rPr>
          <w:sz w:val="26"/>
          <w:szCs w:val="26"/>
        </w:rPr>
        <w:t>es</w:t>
      </w:r>
      <w:r w:rsidR="00B719A9" w:rsidRPr="00526D34">
        <w:rPr>
          <w:sz w:val="26"/>
          <w:szCs w:val="26"/>
        </w:rPr>
        <w:t xml:space="preserve">as cualidades </w:t>
      </w:r>
      <w:r w:rsidR="009D01CB" w:rsidRPr="00526D34">
        <w:rPr>
          <w:sz w:val="26"/>
          <w:szCs w:val="26"/>
        </w:rPr>
        <w:t>consiguen</w:t>
      </w:r>
      <w:r w:rsidR="00B719A9" w:rsidRPr="00526D34">
        <w:rPr>
          <w:sz w:val="26"/>
          <w:szCs w:val="26"/>
        </w:rPr>
        <w:t xml:space="preserve"> </w:t>
      </w:r>
      <w:r w:rsidRPr="00526D34">
        <w:rPr>
          <w:sz w:val="26"/>
          <w:szCs w:val="26"/>
        </w:rPr>
        <w:t>éxitos. También por cierto culto a la fuerza y a sus resultados</w:t>
      </w:r>
      <w:r w:rsidR="00B719A9" w:rsidRPr="00526D34">
        <w:rPr>
          <w:sz w:val="26"/>
          <w:szCs w:val="26"/>
        </w:rPr>
        <w:t>,</w:t>
      </w:r>
      <w:r w:rsidRPr="00526D34">
        <w:rPr>
          <w:sz w:val="26"/>
          <w:szCs w:val="26"/>
        </w:rPr>
        <w:t xml:space="preserve"> que se </w:t>
      </w:r>
      <w:r w:rsidR="00B719A9" w:rsidRPr="00526D34">
        <w:rPr>
          <w:sz w:val="26"/>
          <w:szCs w:val="26"/>
        </w:rPr>
        <w:t>transformó</w:t>
      </w:r>
      <w:r w:rsidRPr="00526D34">
        <w:rPr>
          <w:sz w:val="26"/>
          <w:szCs w:val="26"/>
        </w:rPr>
        <w:t xml:space="preserve"> en </w:t>
      </w:r>
      <w:r w:rsidR="00B719A9" w:rsidRPr="00526D34">
        <w:rPr>
          <w:sz w:val="26"/>
          <w:szCs w:val="26"/>
        </w:rPr>
        <w:t>‘</w:t>
      </w:r>
      <w:proofErr w:type="spellStart"/>
      <w:r w:rsidRPr="00526D34">
        <w:rPr>
          <w:sz w:val="26"/>
          <w:szCs w:val="26"/>
        </w:rPr>
        <w:t>hybris</w:t>
      </w:r>
      <w:proofErr w:type="spellEnd"/>
      <w:r w:rsidR="00B719A9" w:rsidRPr="00526D34">
        <w:rPr>
          <w:sz w:val="26"/>
          <w:szCs w:val="26"/>
        </w:rPr>
        <w:t>’</w:t>
      </w:r>
      <w:r w:rsidRPr="00526D34">
        <w:rPr>
          <w:sz w:val="26"/>
          <w:szCs w:val="26"/>
        </w:rPr>
        <w:t xml:space="preserve"> tras la guerra de los Seis Días. A ello se añade una enorme confianza en la tecnología que encaja con ese sentido práctico. Y, por último, </w:t>
      </w:r>
      <w:proofErr w:type="spellStart"/>
      <w:r w:rsidRPr="00526D34">
        <w:rPr>
          <w:sz w:val="26"/>
          <w:szCs w:val="26"/>
        </w:rPr>
        <w:t>Kover</w:t>
      </w:r>
      <w:proofErr w:type="spellEnd"/>
      <w:r w:rsidRPr="00526D34">
        <w:rPr>
          <w:sz w:val="26"/>
          <w:szCs w:val="26"/>
        </w:rPr>
        <w:t xml:space="preserve"> identifica un factor social: la pérdida de atractivo de la carrera militar. Lo que lleva a que muchos jóvenes bien formados, con una alta capacidad analítica e intelectual, </w:t>
      </w:r>
      <w:r w:rsidR="00B719A9" w:rsidRPr="00526D34">
        <w:rPr>
          <w:sz w:val="26"/>
          <w:szCs w:val="26"/>
        </w:rPr>
        <w:t>prefieran</w:t>
      </w:r>
      <w:r w:rsidRPr="00526D34">
        <w:rPr>
          <w:sz w:val="26"/>
          <w:szCs w:val="26"/>
        </w:rPr>
        <w:t xml:space="preserve"> otras salidas profesionales, y a que numerosos oficiales </w:t>
      </w:r>
      <w:r w:rsidR="00B719A9" w:rsidRPr="00526D34">
        <w:rPr>
          <w:sz w:val="26"/>
          <w:szCs w:val="26"/>
        </w:rPr>
        <w:t xml:space="preserve">cursen estudios civiles </w:t>
      </w:r>
      <w:r w:rsidRPr="00526D34">
        <w:rPr>
          <w:sz w:val="26"/>
          <w:szCs w:val="26"/>
        </w:rPr>
        <w:t xml:space="preserve">con escasa relación con lo militar como forma </w:t>
      </w:r>
      <w:r w:rsidR="00B719A9" w:rsidRPr="00526D34">
        <w:rPr>
          <w:sz w:val="26"/>
          <w:szCs w:val="26"/>
        </w:rPr>
        <w:t>asegurar su futuro, pues para muchos la</w:t>
      </w:r>
      <w:r w:rsidRPr="00526D34">
        <w:rPr>
          <w:sz w:val="26"/>
          <w:szCs w:val="26"/>
        </w:rPr>
        <w:t xml:space="preserve"> </w:t>
      </w:r>
      <w:r w:rsidR="00B719A9" w:rsidRPr="00526D34">
        <w:rPr>
          <w:sz w:val="26"/>
          <w:szCs w:val="26"/>
        </w:rPr>
        <w:t>carrera</w:t>
      </w:r>
      <w:r w:rsidRPr="00526D34">
        <w:rPr>
          <w:sz w:val="26"/>
          <w:szCs w:val="26"/>
        </w:rPr>
        <w:t xml:space="preserve"> </w:t>
      </w:r>
      <w:r w:rsidR="00B719A9" w:rsidRPr="00526D34">
        <w:rPr>
          <w:sz w:val="26"/>
          <w:szCs w:val="26"/>
        </w:rPr>
        <w:t>en las IDF</w:t>
      </w:r>
      <w:r w:rsidRPr="00526D34">
        <w:rPr>
          <w:sz w:val="26"/>
          <w:szCs w:val="26"/>
        </w:rPr>
        <w:t xml:space="preserve"> </w:t>
      </w:r>
      <w:r w:rsidR="00B719A9" w:rsidRPr="00526D34">
        <w:rPr>
          <w:sz w:val="26"/>
          <w:szCs w:val="26"/>
        </w:rPr>
        <w:t>acaba</w:t>
      </w:r>
      <w:r w:rsidRPr="00526D34">
        <w:rPr>
          <w:sz w:val="26"/>
          <w:szCs w:val="26"/>
        </w:rPr>
        <w:t xml:space="preserve"> en torno a los cuarenta años. Por su parte, Dima </w:t>
      </w:r>
      <w:proofErr w:type="spellStart"/>
      <w:r w:rsidRPr="00526D34">
        <w:rPr>
          <w:sz w:val="26"/>
          <w:szCs w:val="26"/>
        </w:rPr>
        <w:t>Adamsky</w:t>
      </w:r>
      <w:proofErr w:type="spellEnd"/>
      <w:r w:rsidRPr="00526D34">
        <w:rPr>
          <w:sz w:val="26"/>
          <w:szCs w:val="26"/>
        </w:rPr>
        <w:t xml:space="preserve"> (2010: 122-123) achaca el anti-intelectualismo a la escasa ‘profesionalización’ (diferente de profesionalidad) del cuerpo de oficiales y suboficiales, que se manifiesta en la deficiente formación teórica de los cuadros, en la inexistencia de una trayectoria formativa de los oficiales de Estado Mayor y en la falta de perspectiva de la Unidad de Adiestramiento y Doctrina. </w:t>
      </w:r>
    </w:p>
    <w:p w:rsidR="00A93164" w:rsidRPr="00526D34" w:rsidRDefault="00BA4274" w:rsidP="00A042E6">
      <w:pPr>
        <w:pStyle w:val="NormalWeb"/>
        <w:shd w:val="clear" w:color="auto" w:fill="FFFFFF"/>
        <w:tabs>
          <w:tab w:val="left" w:pos="142"/>
        </w:tabs>
        <w:spacing w:before="0" w:beforeAutospacing="0" w:after="120" w:afterAutospacing="0"/>
        <w:ind w:firstLine="142"/>
        <w:jc w:val="both"/>
        <w:rPr>
          <w:sz w:val="26"/>
          <w:szCs w:val="26"/>
        </w:rPr>
      </w:pPr>
      <w:r>
        <w:rPr>
          <w:sz w:val="26"/>
          <w:szCs w:val="26"/>
        </w:rPr>
        <w:t>El anti-intelectualismo</w:t>
      </w:r>
      <w:r w:rsidR="00A93164" w:rsidRPr="00526D34">
        <w:rPr>
          <w:sz w:val="26"/>
          <w:szCs w:val="26"/>
        </w:rPr>
        <w:t xml:space="preserve"> de las IDF tiene varias implicaciones de interés que sintetizamos a continuación:</w:t>
      </w:r>
    </w:p>
    <w:p w:rsidR="00CA62BB" w:rsidRPr="00526D34" w:rsidRDefault="00A93164" w:rsidP="00CA62BB">
      <w:pPr>
        <w:pStyle w:val="NormalWeb"/>
        <w:numPr>
          <w:ilvl w:val="0"/>
          <w:numId w:val="20"/>
        </w:numPr>
        <w:shd w:val="clear" w:color="auto" w:fill="FFFFFF"/>
        <w:tabs>
          <w:tab w:val="left" w:pos="0"/>
        </w:tabs>
        <w:spacing w:before="0" w:beforeAutospacing="0" w:after="120" w:afterAutospacing="0"/>
        <w:ind w:left="426"/>
        <w:jc w:val="both"/>
        <w:rPr>
          <w:sz w:val="26"/>
          <w:szCs w:val="26"/>
        </w:rPr>
      </w:pPr>
      <w:r w:rsidRPr="00526D34">
        <w:rPr>
          <w:sz w:val="26"/>
          <w:szCs w:val="26"/>
        </w:rPr>
        <w:t xml:space="preserve">Una </w:t>
      </w:r>
      <w:r w:rsidRPr="00526D34">
        <w:rPr>
          <w:i/>
          <w:sz w:val="26"/>
          <w:szCs w:val="26"/>
        </w:rPr>
        <w:t>tendencia a buscar soluciones a corto plazo, a menudo superficiales</w:t>
      </w:r>
      <w:r w:rsidRPr="00526D34">
        <w:rPr>
          <w:sz w:val="26"/>
          <w:szCs w:val="26"/>
        </w:rPr>
        <w:t xml:space="preserve"> –centradas en los síntomas, más que en las raíces de los problemas– y </w:t>
      </w:r>
      <w:r w:rsidRPr="00526D34">
        <w:rPr>
          <w:i/>
          <w:sz w:val="26"/>
          <w:szCs w:val="26"/>
        </w:rPr>
        <w:t>no fundamentadas en un pensamiento estratégico sólido</w:t>
      </w:r>
      <w:r w:rsidRPr="00526D34">
        <w:rPr>
          <w:sz w:val="26"/>
          <w:szCs w:val="26"/>
        </w:rPr>
        <w:t xml:space="preserve"> (</w:t>
      </w:r>
      <w:proofErr w:type="spellStart"/>
      <w:r w:rsidRPr="00526D34">
        <w:rPr>
          <w:sz w:val="26"/>
          <w:szCs w:val="26"/>
        </w:rPr>
        <w:t>Markus</w:t>
      </w:r>
      <w:proofErr w:type="spellEnd"/>
      <w:r w:rsidRPr="00526D34">
        <w:rPr>
          <w:sz w:val="26"/>
          <w:szCs w:val="26"/>
        </w:rPr>
        <w:t>, 2015: 508</w:t>
      </w:r>
      <w:r w:rsidR="002A5F8A" w:rsidRPr="00526D34">
        <w:rPr>
          <w:sz w:val="26"/>
          <w:szCs w:val="26"/>
        </w:rPr>
        <w:t xml:space="preserve">; </w:t>
      </w:r>
      <w:proofErr w:type="spellStart"/>
      <w:r w:rsidR="002A5F8A" w:rsidRPr="00526D34">
        <w:rPr>
          <w:sz w:val="26"/>
          <w:szCs w:val="26"/>
        </w:rPr>
        <w:t>Vardi</w:t>
      </w:r>
      <w:proofErr w:type="spellEnd"/>
      <w:r w:rsidR="002A5F8A" w:rsidRPr="00526D34">
        <w:rPr>
          <w:sz w:val="26"/>
          <w:szCs w:val="26"/>
        </w:rPr>
        <w:t>, 2008: 297</w:t>
      </w:r>
      <w:r w:rsidR="002A1256" w:rsidRPr="00526D34">
        <w:rPr>
          <w:sz w:val="26"/>
          <w:szCs w:val="26"/>
        </w:rPr>
        <w:t xml:space="preserve">; </w:t>
      </w:r>
      <w:proofErr w:type="spellStart"/>
      <w:r w:rsidR="002A1256" w:rsidRPr="00526D34">
        <w:rPr>
          <w:sz w:val="26"/>
          <w:szCs w:val="26"/>
        </w:rPr>
        <w:t>Henriksen</w:t>
      </w:r>
      <w:proofErr w:type="spellEnd"/>
      <w:r w:rsidR="002A1256" w:rsidRPr="00526D34">
        <w:rPr>
          <w:sz w:val="26"/>
          <w:szCs w:val="26"/>
        </w:rPr>
        <w:t>, 2012: 108</w:t>
      </w:r>
      <w:r w:rsidRPr="00526D34">
        <w:rPr>
          <w:sz w:val="26"/>
          <w:szCs w:val="26"/>
        </w:rPr>
        <w:t>). Esto se debe a que el gobierno</w:t>
      </w:r>
      <w:r w:rsidR="00CA62BB" w:rsidRPr="00526D34">
        <w:rPr>
          <w:sz w:val="26"/>
          <w:szCs w:val="26"/>
        </w:rPr>
        <w:t xml:space="preserve"> israelí</w:t>
      </w:r>
      <w:r w:rsidRPr="00526D34">
        <w:rPr>
          <w:sz w:val="26"/>
          <w:szCs w:val="26"/>
        </w:rPr>
        <w:t xml:space="preserve"> ha convertido a las IDF en la principal herramienta para gestionar el problema palestino, una cuestión que en gran medida requiere una solución política, no militar (</w:t>
      </w:r>
      <w:proofErr w:type="spellStart"/>
      <w:r w:rsidRPr="00526D34">
        <w:rPr>
          <w:sz w:val="26"/>
          <w:szCs w:val="26"/>
        </w:rPr>
        <w:t>Catignani</w:t>
      </w:r>
      <w:proofErr w:type="spellEnd"/>
      <w:r w:rsidRPr="00526D34">
        <w:rPr>
          <w:sz w:val="26"/>
          <w:szCs w:val="26"/>
        </w:rPr>
        <w:t xml:space="preserve">, 2005: 58-59). </w:t>
      </w:r>
      <w:r w:rsidR="00262AC9" w:rsidRPr="00526D34">
        <w:rPr>
          <w:sz w:val="26"/>
          <w:szCs w:val="26"/>
        </w:rPr>
        <w:t>Y</w:t>
      </w:r>
      <w:r w:rsidRPr="00526D34">
        <w:rPr>
          <w:sz w:val="26"/>
          <w:szCs w:val="26"/>
        </w:rPr>
        <w:t xml:space="preserve"> el hecho de que </w:t>
      </w:r>
      <w:r w:rsidR="00262AC9" w:rsidRPr="00526D34">
        <w:rPr>
          <w:sz w:val="26"/>
          <w:szCs w:val="26"/>
        </w:rPr>
        <w:t>la cuestión palestina sea considerada</w:t>
      </w:r>
      <w:r w:rsidRPr="00526D34">
        <w:rPr>
          <w:sz w:val="26"/>
          <w:szCs w:val="26"/>
        </w:rPr>
        <w:t xml:space="preserve"> por algunos como un conflicto </w:t>
      </w:r>
      <w:r w:rsidRPr="00526D34">
        <w:rPr>
          <w:sz w:val="26"/>
          <w:szCs w:val="26"/>
        </w:rPr>
        <w:lastRenderedPageBreak/>
        <w:t xml:space="preserve">intratable (dos pueblos que reclaman de manera excluyente una misma tierra) lleva a que la doctrina israelí de contrainsurgencia no pivote tanto en el </w:t>
      </w:r>
      <w:r w:rsidR="00CA62BB" w:rsidRPr="00526D34">
        <w:rPr>
          <w:sz w:val="26"/>
          <w:szCs w:val="26"/>
        </w:rPr>
        <w:t>‘</w:t>
      </w:r>
      <w:r w:rsidRPr="00526D34">
        <w:rPr>
          <w:sz w:val="26"/>
          <w:szCs w:val="26"/>
        </w:rPr>
        <w:t>ganarse corazones y mentes</w:t>
      </w:r>
      <w:r w:rsidR="00CA62BB" w:rsidRPr="00526D34">
        <w:rPr>
          <w:sz w:val="26"/>
          <w:szCs w:val="26"/>
        </w:rPr>
        <w:t>’</w:t>
      </w:r>
      <w:r w:rsidRPr="00526D34">
        <w:rPr>
          <w:sz w:val="26"/>
          <w:szCs w:val="26"/>
        </w:rPr>
        <w:t xml:space="preserve"> –algo que saben que no van a conseguir–, como en el concepto de disuasión acumulativa. Esta consiste en llevar a cabo represalias contundentes</w:t>
      </w:r>
      <w:r w:rsidR="00262AC9" w:rsidRPr="00526D34">
        <w:rPr>
          <w:sz w:val="26"/>
          <w:szCs w:val="26"/>
        </w:rPr>
        <w:t>,</w:t>
      </w:r>
      <w:r w:rsidRPr="00526D34">
        <w:rPr>
          <w:sz w:val="26"/>
          <w:szCs w:val="26"/>
        </w:rPr>
        <w:t xml:space="preserve"> y en ocasiones desproporcionadas</w:t>
      </w:r>
      <w:r w:rsidR="00262AC9" w:rsidRPr="00526D34">
        <w:rPr>
          <w:sz w:val="26"/>
          <w:szCs w:val="26"/>
        </w:rPr>
        <w:t>,</w:t>
      </w:r>
      <w:r w:rsidRPr="00526D34">
        <w:rPr>
          <w:sz w:val="26"/>
          <w:szCs w:val="26"/>
        </w:rPr>
        <w:t xml:space="preserve"> con un doble objetivo: frustrar el intento de obtener ganancias políticas a través de la violencia –tratando así de romper el ciclo de apoyo de la sociedad palestina– y situar a Israel en una posición de fuerza frente a sus adversarios (</w:t>
      </w:r>
      <w:proofErr w:type="spellStart"/>
      <w:r w:rsidRPr="00526D34">
        <w:rPr>
          <w:sz w:val="26"/>
          <w:szCs w:val="26"/>
        </w:rPr>
        <w:t>Petrelli</w:t>
      </w:r>
      <w:proofErr w:type="spellEnd"/>
      <w:r w:rsidRPr="00526D34">
        <w:rPr>
          <w:sz w:val="26"/>
          <w:szCs w:val="26"/>
        </w:rPr>
        <w:t xml:space="preserve">, 2013: 675). </w:t>
      </w:r>
    </w:p>
    <w:p w:rsidR="00A93164" w:rsidRPr="00526D34" w:rsidRDefault="00A93164" w:rsidP="00CA62BB">
      <w:pPr>
        <w:pStyle w:val="NormalWeb"/>
        <w:shd w:val="clear" w:color="auto" w:fill="FFFFFF"/>
        <w:tabs>
          <w:tab w:val="left" w:pos="0"/>
        </w:tabs>
        <w:spacing w:before="0" w:beforeAutospacing="0" w:after="120" w:afterAutospacing="0"/>
        <w:ind w:left="426"/>
        <w:jc w:val="both"/>
        <w:rPr>
          <w:sz w:val="26"/>
          <w:szCs w:val="26"/>
        </w:rPr>
      </w:pPr>
      <w:r w:rsidRPr="00526D34">
        <w:rPr>
          <w:sz w:val="26"/>
          <w:szCs w:val="26"/>
        </w:rPr>
        <w:t xml:space="preserve">Por tanto, la principal estrategia –y en ella las IDF son un elemento clave– no </w:t>
      </w:r>
      <w:r w:rsidR="002F2BA3">
        <w:rPr>
          <w:sz w:val="26"/>
          <w:szCs w:val="26"/>
        </w:rPr>
        <w:t>está orientada a</w:t>
      </w:r>
      <w:r w:rsidRPr="00526D34">
        <w:rPr>
          <w:sz w:val="26"/>
          <w:szCs w:val="26"/>
        </w:rPr>
        <w:t xml:space="preserve"> lograr objetivos políticos con</w:t>
      </w:r>
      <w:r w:rsidR="002F2BA3">
        <w:rPr>
          <w:sz w:val="26"/>
          <w:szCs w:val="26"/>
        </w:rPr>
        <w:t>siderados inalcanzables, sino a</w:t>
      </w:r>
      <w:r w:rsidRPr="00526D34">
        <w:rPr>
          <w:sz w:val="26"/>
          <w:szCs w:val="26"/>
        </w:rPr>
        <w:t xml:space="preserve"> debilitar la capacidad de quienes pretende</w:t>
      </w:r>
      <w:r w:rsidR="004513AE" w:rsidRPr="00526D34">
        <w:rPr>
          <w:sz w:val="26"/>
          <w:szCs w:val="26"/>
        </w:rPr>
        <w:t>n</w:t>
      </w:r>
      <w:r w:rsidRPr="00526D34">
        <w:rPr>
          <w:sz w:val="26"/>
          <w:szCs w:val="26"/>
        </w:rPr>
        <w:t xml:space="preserve"> dañar a Israel (</w:t>
      </w:r>
      <w:proofErr w:type="spellStart"/>
      <w:r w:rsidRPr="00526D34">
        <w:rPr>
          <w:sz w:val="26"/>
          <w:szCs w:val="26"/>
        </w:rPr>
        <w:t>Inbar</w:t>
      </w:r>
      <w:proofErr w:type="spellEnd"/>
      <w:r w:rsidRPr="00526D34">
        <w:rPr>
          <w:sz w:val="26"/>
          <w:szCs w:val="26"/>
        </w:rPr>
        <w:t xml:space="preserve"> &amp; Shamir, 2014: 68). En opinión de algunos (Michael, 2007: 423), la falta de pensamiento estratégico de los propios responsables políticos civiles, carentes de un planteamiento proactivo y de un consejo de seguridad na</w:t>
      </w:r>
      <w:r w:rsidR="003E7ABD" w:rsidRPr="00526D34">
        <w:rPr>
          <w:sz w:val="26"/>
          <w:szCs w:val="26"/>
        </w:rPr>
        <w:t>cional con auténtico peso, deja</w:t>
      </w:r>
      <w:r w:rsidRPr="00526D34">
        <w:rPr>
          <w:sz w:val="26"/>
          <w:szCs w:val="26"/>
        </w:rPr>
        <w:t xml:space="preserve"> demasiado espacio para que las IDF </w:t>
      </w:r>
      <w:r w:rsidR="00116829" w:rsidRPr="00526D34">
        <w:rPr>
          <w:sz w:val="26"/>
          <w:szCs w:val="26"/>
        </w:rPr>
        <w:t>influyan en</w:t>
      </w:r>
      <w:r w:rsidRPr="00526D34">
        <w:rPr>
          <w:sz w:val="26"/>
          <w:szCs w:val="26"/>
        </w:rPr>
        <w:t xml:space="preserve"> la estrategia y el discurso político. A ello contribuiría también la enorme relevancia que sigue teniendo la inteligencia militar</w:t>
      </w:r>
      <w:r w:rsidR="00262AC9" w:rsidRPr="00526D34">
        <w:rPr>
          <w:sz w:val="26"/>
          <w:szCs w:val="26"/>
        </w:rPr>
        <w:t xml:space="preserve"> (AMAN)</w:t>
      </w:r>
      <w:r w:rsidRPr="00526D34">
        <w:rPr>
          <w:sz w:val="26"/>
          <w:szCs w:val="26"/>
        </w:rPr>
        <w:t xml:space="preserve"> en la producción de inteligencia estratégica (Cohen, 2006: 774). Una situación que t</w:t>
      </w:r>
      <w:r w:rsidR="00B719A9" w:rsidRPr="00526D34">
        <w:rPr>
          <w:sz w:val="26"/>
          <w:szCs w:val="26"/>
        </w:rPr>
        <w:t>ampoco agradaría a los propios G</w:t>
      </w:r>
      <w:r w:rsidRPr="00526D34">
        <w:rPr>
          <w:sz w:val="26"/>
          <w:szCs w:val="26"/>
        </w:rPr>
        <w:t>enerales de las IDF</w:t>
      </w:r>
      <w:r w:rsidR="003E7ABD" w:rsidRPr="00526D34">
        <w:rPr>
          <w:sz w:val="26"/>
          <w:szCs w:val="26"/>
        </w:rPr>
        <w:t>,</w:t>
      </w:r>
      <w:r w:rsidRPr="00526D34">
        <w:rPr>
          <w:sz w:val="26"/>
          <w:szCs w:val="26"/>
        </w:rPr>
        <w:t xml:space="preserve"> que ven recaer sobre sus hombros una responsabilidad que corresponde al gobierno (</w:t>
      </w:r>
      <w:r w:rsidR="00067634" w:rsidRPr="00526D34">
        <w:rPr>
          <w:sz w:val="26"/>
          <w:szCs w:val="26"/>
        </w:rPr>
        <w:t>Michael</w:t>
      </w:r>
      <w:r w:rsidRPr="00526D34">
        <w:rPr>
          <w:sz w:val="26"/>
          <w:szCs w:val="26"/>
        </w:rPr>
        <w:t>, 2009: 692).</w:t>
      </w:r>
    </w:p>
    <w:p w:rsidR="00A93164" w:rsidRPr="00526D34" w:rsidRDefault="003E7ABD" w:rsidP="00CA62BB">
      <w:pPr>
        <w:pStyle w:val="NormalWeb"/>
        <w:numPr>
          <w:ilvl w:val="0"/>
          <w:numId w:val="20"/>
        </w:numPr>
        <w:shd w:val="clear" w:color="auto" w:fill="FFFFFF"/>
        <w:tabs>
          <w:tab w:val="left" w:pos="0"/>
        </w:tabs>
        <w:spacing w:before="0" w:beforeAutospacing="0" w:after="120" w:afterAutospacing="0"/>
        <w:ind w:left="426"/>
        <w:jc w:val="both"/>
        <w:rPr>
          <w:sz w:val="26"/>
          <w:szCs w:val="26"/>
        </w:rPr>
      </w:pPr>
      <w:r w:rsidRPr="00526D34">
        <w:rPr>
          <w:i/>
          <w:sz w:val="26"/>
          <w:szCs w:val="26"/>
        </w:rPr>
        <w:t>T</w:t>
      </w:r>
      <w:r w:rsidR="00A93164" w:rsidRPr="00526D34">
        <w:rPr>
          <w:i/>
          <w:sz w:val="26"/>
          <w:szCs w:val="26"/>
        </w:rPr>
        <w:t>ecnocentrismo</w:t>
      </w:r>
      <w:r w:rsidR="00A93164" w:rsidRPr="00526D34">
        <w:rPr>
          <w:sz w:val="26"/>
          <w:szCs w:val="26"/>
        </w:rPr>
        <w:t xml:space="preserve">. Las </w:t>
      </w:r>
      <w:r w:rsidRPr="00526D34">
        <w:rPr>
          <w:sz w:val="26"/>
          <w:szCs w:val="26"/>
        </w:rPr>
        <w:t>limitaciones</w:t>
      </w:r>
      <w:r w:rsidR="00A93164" w:rsidRPr="00526D34">
        <w:rPr>
          <w:sz w:val="26"/>
          <w:szCs w:val="26"/>
        </w:rPr>
        <w:t xml:space="preserve"> en territorio y demografía, y la sensación de asedio, hacen que las IDF traten de estar siempre</w:t>
      </w:r>
      <w:r w:rsidRPr="00526D34">
        <w:rPr>
          <w:sz w:val="26"/>
          <w:szCs w:val="26"/>
        </w:rPr>
        <w:t xml:space="preserve"> </w:t>
      </w:r>
      <w:r w:rsidR="00A93164" w:rsidRPr="00526D34">
        <w:rPr>
          <w:sz w:val="26"/>
          <w:szCs w:val="26"/>
        </w:rPr>
        <w:t>varios pasos por delante de sus adversarios</w:t>
      </w:r>
      <w:r w:rsidRPr="00526D34">
        <w:rPr>
          <w:sz w:val="26"/>
          <w:szCs w:val="26"/>
        </w:rPr>
        <w:t xml:space="preserve"> en lo que tecnología militar se refiere</w:t>
      </w:r>
      <w:r w:rsidR="00A93164" w:rsidRPr="00526D34">
        <w:rPr>
          <w:sz w:val="26"/>
          <w:szCs w:val="26"/>
        </w:rPr>
        <w:t>. También tiene que ver con la mentalidad práctica y resolutiva. Desde la década de 1990 el tecnocentrismo ha enfatizado el rol del poder aéreo y la necesidad de atacar a distancia reduciendo las bajas propias (</w:t>
      </w:r>
      <w:proofErr w:type="spellStart"/>
      <w:r w:rsidR="00A93164" w:rsidRPr="00526D34">
        <w:rPr>
          <w:sz w:val="26"/>
          <w:szCs w:val="26"/>
        </w:rPr>
        <w:t>Adamsky</w:t>
      </w:r>
      <w:proofErr w:type="spellEnd"/>
      <w:r w:rsidR="00A93164" w:rsidRPr="00526D34">
        <w:rPr>
          <w:sz w:val="26"/>
          <w:szCs w:val="26"/>
        </w:rPr>
        <w:t xml:space="preserve">, 2010: 113-115; Pahlavi, &amp; </w:t>
      </w:r>
      <w:proofErr w:type="spellStart"/>
      <w:r w:rsidR="00A93164" w:rsidRPr="00526D34">
        <w:rPr>
          <w:sz w:val="26"/>
          <w:szCs w:val="26"/>
        </w:rPr>
        <w:t>Ouellet</w:t>
      </w:r>
      <w:proofErr w:type="spellEnd"/>
      <w:r w:rsidR="00A93164" w:rsidRPr="00526D34">
        <w:rPr>
          <w:sz w:val="26"/>
          <w:szCs w:val="26"/>
        </w:rPr>
        <w:t>, 2012: 38).</w:t>
      </w:r>
    </w:p>
    <w:p w:rsidR="00A93164" w:rsidRPr="00526D34" w:rsidRDefault="00A93164" w:rsidP="00CA62BB">
      <w:pPr>
        <w:pStyle w:val="NormalWeb"/>
        <w:numPr>
          <w:ilvl w:val="0"/>
          <w:numId w:val="20"/>
        </w:numPr>
        <w:shd w:val="clear" w:color="auto" w:fill="FFFFFF"/>
        <w:tabs>
          <w:tab w:val="left" w:pos="0"/>
        </w:tabs>
        <w:spacing w:before="0" w:beforeAutospacing="0" w:after="120" w:afterAutospacing="0"/>
        <w:ind w:left="426"/>
        <w:jc w:val="both"/>
        <w:rPr>
          <w:sz w:val="26"/>
          <w:szCs w:val="26"/>
        </w:rPr>
      </w:pPr>
      <w:r w:rsidRPr="00526D34">
        <w:rPr>
          <w:i/>
          <w:sz w:val="26"/>
          <w:szCs w:val="26"/>
        </w:rPr>
        <w:t>Escasa atención a lo que hacen otros ejércitos y renuencia a adoptar conceptos, metodologías y doctrinas desarrollados en el exterior</w:t>
      </w:r>
      <w:r w:rsidRPr="00526D34">
        <w:rPr>
          <w:sz w:val="26"/>
          <w:szCs w:val="26"/>
        </w:rPr>
        <w:t xml:space="preserve"> (</w:t>
      </w:r>
      <w:proofErr w:type="spellStart"/>
      <w:r w:rsidRPr="00526D34">
        <w:rPr>
          <w:sz w:val="26"/>
          <w:szCs w:val="26"/>
        </w:rPr>
        <w:t>Petrelli</w:t>
      </w:r>
      <w:proofErr w:type="spellEnd"/>
      <w:r w:rsidRPr="00526D34">
        <w:rPr>
          <w:sz w:val="26"/>
          <w:szCs w:val="26"/>
        </w:rPr>
        <w:t>, 2013: 673). Un ejemplo llamativo: las IDF incorporaron de manera temprana las tecnologías asociadas a la llamada Revolución en los Asuntos Militares (RMA, en si</w:t>
      </w:r>
      <w:r w:rsidR="003E7ABD" w:rsidRPr="00526D34">
        <w:rPr>
          <w:sz w:val="26"/>
          <w:szCs w:val="26"/>
        </w:rPr>
        <w:t>glas ingl</w:t>
      </w:r>
      <w:r w:rsidR="002F2BA3">
        <w:rPr>
          <w:sz w:val="26"/>
          <w:szCs w:val="26"/>
        </w:rPr>
        <w:t>e</w:t>
      </w:r>
      <w:r w:rsidR="003E7ABD" w:rsidRPr="00526D34">
        <w:rPr>
          <w:sz w:val="26"/>
          <w:szCs w:val="26"/>
        </w:rPr>
        <w:t>s</w:t>
      </w:r>
      <w:r w:rsidR="002F2BA3">
        <w:rPr>
          <w:sz w:val="26"/>
          <w:szCs w:val="26"/>
        </w:rPr>
        <w:t>as</w:t>
      </w:r>
      <w:r w:rsidR="003E7ABD" w:rsidRPr="00526D34">
        <w:rPr>
          <w:sz w:val="26"/>
          <w:szCs w:val="26"/>
        </w:rPr>
        <w:t>) y fueron pionera</w:t>
      </w:r>
      <w:r w:rsidRPr="00526D34">
        <w:rPr>
          <w:sz w:val="26"/>
          <w:szCs w:val="26"/>
        </w:rPr>
        <w:t xml:space="preserve">s al aplicar con éxito algunos de sus principios en la batalla aérea del Líbano en 1982 (casi una década antes de la guerra del Golfo de 1991, cuando se puso de moda el término). </w:t>
      </w:r>
      <w:r w:rsidR="003E7ABD" w:rsidRPr="00526D34">
        <w:rPr>
          <w:sz w:val="26"/>
          <w:szCs w:val="26"/>
        </w:rPr>
        <w:t>Pero a pesar de ello</w:t>
      </w:r>
      <w:r w:rsidRPr="00526D34">
        <w:rPr>
          <w:sz w:val="26"/>
          <w:szCs w:val="26"/>
        </w:rPr>
        <w:t xml:space="preserve">, las IDF no </w:t>
      </w:r>
      <w:r w:rsidR="003E7ABD" w:rsidRPr="00526D34">
        <w:rPr>
          <w:sz w:val="26"/>
          <w:szCs w:val="26"/>
        </w:rPr>
        <w:t>elaboraron</w:t>
      </w:r>
      <w:r w:rsidRPr="00526D34">
        <w:rPr>
          <w:sz w:val="26"/>
          <w:szCs w:val="26"/>
        </w:rPr>
        <w:t xml:space="preserve"> conceptualmente los aspectos doctrinales de la RMA (</w:t>
      </w:r>
      <w:proofErr w:type="spellStart"/>
      <w:r w:rsidRPr="00526D34">
        <w:rPr>
          <w:sz w:val="26"/>
          <w:szCs w:val="26"/>
        </w:rPr>
        <w:t>Adamsky</w:t>
      </w:r>
      <w:proofErr w:type="spellEnd"/>
      <w:r w:rsidRPr="00526D34">
        <w:rPr>
          <w:sz w:val="26"/>
          <w:szCs w:val="26"/>
        </w:rPr>
        <w:t xml:space="preserve">, 2010: 125-127). De hecho, no comenzaron a </w:t>
      </w:r>
      <w:r w:rsidR="003E7ABD" w:rsidRPr="00526D34">
        <w:rPr>
          <w:sz w:val="26"/>
          <w:szCs w:val="26"/>
        </w:rPr>
        <w:t>tener</w:t>
      </w:r>
      <w:r w:rsidRPr="00526D34">
        <w:rPr>
          <w:sz w:val="26"/>
          <w:szCs w:val="26"/>
        </w:rPr>
        <w:t xml:space="preserve"> una </w:t>
      </w:r>
      <w:r w:rsidR="002F2BA3">
        <w:rPr>
          <w:sz w:val="26"/>
          <w:szCs w:val="26"/>
        </w:rPr>
        <w:t>cierta perspectiva sobre</w:t>
      </w:r>
      <w:r w:rsidRPr="00526D34">
        <w:rPr>
          <w:sz w:val="26"/>
          <w:szCs w:val="26"/>
        </w:rPr>
        <w:t xml:space="preserve"> ella hasta la polémica reforma d</w:t>
      </w:r>
      <w:r w:rsidR="00B719A9" w:rsidRPr="00526D34">
        <w:rPr>
          <w:sz w:val="26"/>
          <w:szCs w:val="26"/>
        </w:rPr>
        <w:t>el G</w:t>
      </w:r>
      <w:r w:rsidRPr="00526D34">
        <w:rPr>
          <w:sz w:val="26"/>
          <w:szCs w:val="26"/>
        </w:rPr>
        <w:t xml:space="preserve">eneral </w:t>
      </w:r>
      <w:proofErr w:type="spellStart"/>
      <w:r w:rsidRPr="00526D34">
        <w:rPr>
          <w:sz w:val="26"/>
          <w:szCs w:val="26"/>
        </w:rPr>
        <w:t>Shimon</w:t>
      </w:r>
      <w:proofErr w:type="spellEnd"/>
      <w:r w:rsidRPr="00526D34">
        <w:rPr>
          <w:sz w:val="26"/>
          <w:szCs w:val="26"/>
        </w:rPr>
        <w:t xml:space="preserve"> </w:t>
      </w:r>
      <w:proofErr w:type="spellStart"/>
      <w:r w:rsidRPr="00526D34">
        <w:rPr>
          <w:sz w:val="26"/>
          <w:szCs w:val="26"/>
        </w:rPr>
        <w:t>Naveh</w:t>
      </w:r>
      <w:proofErr w:type="spellEnd"/>
      <w:r w:rsidRPr="00526D34">
        <w:rPr>
          <w:sz w:val="26"/>
          <w:szCs w:val="26"/>
        </w:rPr>
        <w:t>. Lo que nos lleva al siguiente punto.</w:t>
      </w:r>
    </w:p>
    <w:p w:rsidR="00A93164" w:rsidRPr="00526D34" w:rsidRDefault="00262AC9" w:rsidP="00CA62BB">
      <w:pPr>
        <w:pStyle w:val="NormalWeb"/>
        <w:numPr>
          <w:ilvl w:val="0"/>
          <w:numId w:val="20"/>
        </w:numPr>
        <w:shd w:val="clear" w:color="auto" w:fill="FFFFFF"/>
        <w:tabs>
          <w:tab w:val="left" w:pos="0"/>
        </w:tabs>
        <w:spacing w:before="0" w:beforeAutospacing="0" w:after="120" w:afterAutospacing="0"/>
        <w:ind w:left="426"/>
        <w:jc w:val="both"/>
        <w:rPr>
          <w:sz w:val="26"/>
          <w:szCs w:val="26"/>
        </w:rPr>
      </w:pPr>
      <w:r w:rsidRPr="00526D34">
        <w:rPr>
          <w:i/>
          <w:sz w:val="26"/>
          <w:szCs w:val="26"/>
        </w:rPr>
        <w:t>V</w:t>
      </w:r>
      <w:r w:rsidR="00A93164" w:rsidRPr="00526D34">
        <w:rPr>
          <w:i/>
          <w:sz w:val="26"/>
          <w:szCs w:val="26"/>
        </w:rPr>
        <w:t xml:space="preserve">ulnerabilidad </w:t>
      </w:r>
      <w:r w:rsidRPr="00526D34">
        <w:rPr>
          <w:i/>
          <w:sz w:val="26"/>
          <w:szCs w:val="26"/>
        </w:rPr>
        <w:t>frente a</w:t>
      </w:r>
      <w:r w:rsidR="00A93164" w:rsidRPr="00526D34">
        <w:rPr>
          <w:i/>
          <w:sz w:val="26"/>
          <w:szCs w:val="26"/>
        </w:rPr>
        <w:t xml:space="preserve">l </w:t>
      </w:r>
      <w:proofErr w:type="spellStart"/>
      <w:r w:rsidR="00A93164" w:rsidRPr="00526D34">
        <w:rPr>
          <w:i/>
          <w:sz w:val="26"/>
          <w:szCs w:val="26"/>
        </w:rPr>
        <w:t>pseudo</w:t>
      </w:r>
      <w:proofErr w:type="spellEnd"/>
      <w:r w:rsidR="00A93164" w:rsidRPr="00526D34">
        <w:rPr>
          <w:i/>
          <w:sz w:val="26"/>
          <w:szCs w:val="26"/>
        </w:rPr>
        <w:t>-intelectualismo</w:t>
      </w:r>
      <w:r w:rsidR="00A93164" w:rsidRPr="00526D34">
        <w:rPr>
          <w:sz w:val="26"/>
          <w:szCs w:val="26"/>
        </w:rPr>
        <w:t xml:space="preserve">. El ejemplo más mencionado es el intento de combatir el tradicional anti-intelectualismo </w:t>
      </w:r>
      <w:r w:rsidR="00A93164" w:rsidRPr="00526D34">
        <w:rPr>
          <w:sz w:val="26"/>
          <w:szCs w:val="26"/>
        </w:rPr>
        <w:lastRenderedPageBreak/>
        <w:t>con una supuesta revolución en el modo de entender el arte de la guerra</w:t>
      </w:r>
      <w:r w:rsidRPr="00526D34">
        <w:rPr>
          <w:sz w:val="26"/>
          <w:szCs w:val="26"/>
        </w:rPr>
        <w:t>,</w:t>
      </w:r>
      <w:r w:rsidR="00A93164" w:rsidRPr="00526D34">
        <w:rPr>
          <w:sz w:val="26"/>
          <w:szCs w:val="26"/>
        </w:rPr>
        <w:t xml:space="preserve"> (</w:t>
      </w:r>
      <w:proofErr w:type="spellStart"/>
      <w:r w:rsidR="00A93164" w:rsidRPr="00526D34">
        <w:rPr>
          <w:sz w:val="26"/>
          <w:szCs w:val="26"/>
        </w:rPr>
        <w:t>Kober</w:t>
      </w:r>
      <w:proofErr w:type="spellEnd"/>
      <w:r w:rsidR="00A93164" w:rsidRPr="00526D34">
        <w:rPr>
          <w:sz w:val="26"/>
          <w:szCs w:val="26"/>
        </w:rPr>
        <w:t xml:space="preserve">, 2011: 717-718). Tuvo lugar en los años previos </w:t>
      </w:r>
      <w:r w:rsidR="003E7ABD" w:rsidRPr="00526D34">
        <w:rPr>
          <w:sz w:val="26"/>
          <w:szCs w:val="26"/>
        </w:rPr>
        <w:t>al conflicto</w:t>
      </w:r>
      <w:r w:rsidR="00A93164" w:rsidRPr="00526D34">
        <w:rPr>
          <w:sz w:val="26"/>
          <w:szCs w:val="26"/>
        </w:rPr>
        <w:t xml:space="preserve"> de 2006 y fue </w:t>
      </w:r>
      <w:r w:rsidRPr="00526D34">
        <w:rPr>
          <w:sz w:val="26"/>
          <w:szCs w:val="26"/>
        </w:rPr>
        <w:t>dirigida</w:t>
      </w:r>
      <w:r w:rsidR="00A93164" w:rsidRPr="00526D34">
        <w:rPr>
          <w:sz w:val="26"/>
          <w:szCs w:val="26"/>
        </w:rPr>
        <w:t xml:space="preserve"> </w:t>
      </w:r>
      <w:r w:rsidRPr="00526D34">
        <w:rPr>
          <w:sz w:val="26"/>
          <w:szCs w:val="26"/>
        </w:rPr>
        <w:t xml:space="preserve">por el General </w:t>
      </w:r>
      <w:proofErr w:type="spellStart"/>
      <w:r w:rsidRPr="00526D34">
        <w:rPr>
          <w:sz w:val="26"/>
          <w:szCs w:val="26"/>
        </w:rPr>
        <w:t>Naveh</w:t>
      </w:r>
      <w:proofErr w:type="spellEnd"/>
      <w:r w:rsidRPr="00526D34">
        <w:rPr>
          <w:sz w:val="26"/>
          <w:szCs w:val="26"/>
        </w:rPr>
        <w:t xml:space="preserve"> </w:t>
      </w:r>
      <w:r w:rsidR="00A93164" w:rsidRPr="00526D34">
        <w:rPr>
          <w:sz w:val="26"/>
          <w:szCs w:val="26"/>
        </w:rPr>
        <w:t xml:space="preserve">desde el </w:t>
      </w:r>
      <w:proofErr w:type="spellStart"/>
      <w:r w:rsidR="00A93164" w:rsidRPr="00526D34">
        <w:rPr>
          <w:sz w:val="26"/>
          <w:szCs w:val="26"/>
        </w:rPr>
        <w:t>Operational</w:t>
      </w:r>
      <w:proofErr w:type="spellEnd"/>
      <w:r w:rsidR="00A93164" w:rsidRPr="00526D34">
        <w:rPr>
          <w:sz w:val="26"/>
          <w:szCs w:val="26"/>
        </w:rPr>
        <w:t xml:space="preserve"> </w:t>
      </w:r>
      <w:proofErr w:type="spellStart"/>
      <w:r w:rsidR="00A93164" w:rsidRPr="00526D34">
        <w:rPr>
          <w:sz w:val="26"/>
          <w:szCs w:val="26"/>
        </w:rPr>
        <w:t>Theory</w:t>
      </w:r>
      <w:proofErr w:type="spellEnd"/>
      <w:r w:rsidR="00A93164" w:rsidRPr="00526D34">
        <w:rPr>
          <w:sz w:val="26"/>
          <w:szCs w:val="26"/>
        </w:rPr>
        <w:t xml:space="preserve"> </w:t>
      </w:r>
      <w:proofErr w:type="spellStart"/>
      <w:r w:rsidR="00A93164" w:rsidRPr="00526D34">
        <w:rPr>
          <w:sz w:val="26"/>
          <w:szCs w:val="26"/>
        </w:rPr>
        <w:t>Research</w:t>
      </w:r>
      <w:proofErr w:type="spellEnd"/>
      <w:r w:rsidR="00A93164" w:rsidRPr="00526D34">
        <w:rPr>
          <w:sz w:val="26"/>
          <w:szCs w:val="26"/>
        </w:rPr>
        <w:t xml:space="preserve"> </w:t>
      </w:r>
      <w:proofErr w:type="spellStart"/>
      <w:r w:rsidR="00A93164" w:rsidRPr="00526D34">
        <w:rPr>
          <w:sz w:val="26"/>
          <w:szCs w:val="26"/>
        </w:rPr>
        <w:t>Institute</w:t>
      </w:r>
      <w:proofErr w:type="spellEnd"/>
      <w:r w:rsidR="00A93164" w:rsidRPr="00526D34">
        <w:rPr>
          <w:sz w:val="26"/>
          <w:szCs w:val="26"/>
        </w:rPr>
        <w:t> (OTRI</w:t>
      </w:r>
      <w:r w:rsidRPr="00526D34">
        <w:rPr>
          <w:sz w:val="26"/>
          <w:szCs w:val="26"/>
        </w:rPr>
        <w:t>)</w:t>
      </w:r>
      <w:r w:rsidR="00A93164" w:rsidRPr="00526D34">
        <w:rPr>
          <w:sz w:val="26"/>
          <w:szCs w:val="26"/>
        </w:rPr>
        <w:t xml:space="preserve">. Algunos de los conceptos manejados </w:t>
      </w:r>
      <w:r w:rsidRPr="00526D34">
        <w:rPr>
          <w:sz w:val="26"/>
          <w:szCs w:val="26"/>
        </w:rPr>
        <w:t>eran interesantes</w:t>
      </w:r>
      <w:r w:rsidR="00A93164" w:rsidRPr="00526D34">
        <w:rPr>
          <w:sz w:val="26"/>
          <w:szCs w:val="26"/>
        </w:rPr>
        <w:t xml:space="preserve"> y guardaban relación con el enfoque de las Operaciones Basadas en Efectos. El problema es que se presentaron bajo un ropaje posmoderno, repleto de términos arcanos que se </w:t>
      </w:r>
      <w:r w:rsidR="002F2BA3">
        <w:rPr>
          <w:sz w:val="26"/>
          <w:szCs w:val="26"/>
        </w:rPr>
        <w:t>empleaban sin comprenderse bien</w:t>
      </w:r>
      <w:r w:rsidR="00A93164" w:rsidRPr="00526D34">
        <w:rPr>
          <w:sz w:val="26"/>
          <w:szCs w:val="26"/>
        </w:rPr>
        <w:t xml:space="preserve"> y en un contexto de insuficiente capital intelectual. El resultado fue que los elementos interesantes no se aprovecharon </w:t>
      </w:r>
      <w:r w:rsidR="002F2BA3">
        <w:rPr>
          <w:sz w:val="26"/>
          <w:szCs w:val="26"/>
        </w:rPr>
        <w:t>adecuadamente</w:t>
      </w:r>
      <w:r w:rsidR="00A93164" w:rsidRPr="00526D34">
        <w:rPr>
          <w:sz w:val="26"/>
          <w:szCs w:val="26"/>
        </w:rPr>
        <w:t xml:space="preserve"> y que parte de los fallos de la guerra de Líbano de 2006 se atribuyeron a esta fallida innovación doctrinal (</w:t>
      </w:r>
      <w:proofErr w:type="spellStart"/>
      <w:r w:rsidR="00A93164" w:rsidRPr="00526D34">
        <w:rPr>
          <w:sz w:val="26"/>
          <w:szCs w:val="26"/>
        </w:rPr>
        <w:t>Adamsky</w:t>
      </w:r>
      <w:proofErr w:type="spellEnd"/>
      <w:r w:rsidR="00A93164" w:rsidRPr="00526D34">
        <w:rPr>
          <w:sz w:val="26"/>
          <w:szCs w:val="26"/>
        </w:rPr>
        <w:t xml:space="preserve">, 2010: 128-129). </w:t>
      </w:r>
    </w:p>
    <w:p w:rsidR="00005472" w:rsidRPr="00526D34" w:rsidRDefault="00005472" w:rsidP="00005472">
      <w:pPr>
        <w:pStyle w:val="NormalWeb"/>
        <w:shd w:val="clear" w:color="auto" w:fill="FFFFFF"/>
        <w:tabs>
          <w:tab w:val="left" w:pos="142"/>
        </w:tabs>
        <w:spacing w:before="0" w:beforeAutospacing="0" w:after="120" w:afterAutospacing="0"/>
        <w:jc w:val="both"/>
        <w:rPr>
          <w:sz w:val="26"/>
          <w:szCs w:val="26"/>
        </w:rPr>
      </w:pPr>
    </w:p>
    <w:p w:rsidR="00FC01F3" w:rsidRPr="00526D34" w:rsidRDefault="002B0F5B" w:rsidP="00005472">
      <w:pPr>
        <w:pStyle w:val="NormalWeb"/>
        <w:shd w:val="clear" w:color="auto" w:fill="FFFFFF"/>
        <w:tabs>
          <w:tab w:val="left" w:pos="142"/>
        </w:tabs>
        <w:spacing w:before="0" w:beforeAutospacing="0" w:after="120" w:afterAutospacing="0"/>
        <w:jc w:val="both"/>
        <w:rPr>
          <w:i/>
          <w:smallCaps/>
          <w:sz w:val="26"/>
          <w:szCs w:val="26"/>
        </w:rPr>
      </w:pPr>
      <w:r w:rsidRPr="00526D34">
        <w:rPr>
          <w:smallCaps/>
          <w:sz w:val="26"/>
          <w:szCs w:val="26"/>
        </w:rPr>
        <w:t>Experiencia israelí en la guerra del Líbano de 2006</w:t>
      </w:r>
    </w:p>
    <w:p w:rsidR="00005472" w:rsidRPr="00526D34" w:rsidRDefault="00EB1107" w:rsidP="00005472">
      <w:pPr>
        <w:pStyle w:val="NormalWeb"/>
        <w:shd w:val="clear" w:color="auto" w:fill="FFFFFF"/>
        <w:tabs>
          <w:tab w:val="left" w:pos="142"/>
        </w:tabs>
        <w:spacing w:before="0" w:beforeAutospacing="0" w:after="120" w:afterAutospacing="0"/>
        <w:jc w:val="both"/>
        <w:rPr>
          <w:sz w:val="26"/>
          <w:szCs w:val="26"/>
        </w:rPr>
      </w:pPr>
      <w:r w:rsidRPr="00526D34">
        <w:rPr>
          <w:sz w:val="26"/>
          <w:szCs w:val="26"/>
        </w:rPr>
        <w:t xml:space="preserve">El 12 de julio de 2006 </w:t>
      </w:r>
      <w:r w:rsidR="008B0711" w:rsidRPr="00526D34">
        <w:rPr>
          <w:sz w:val="26"/>
          <w:szCs w:val="26"/>
        </w:rPr>
        <w:t>militantes</w:t>
      </w:r>
      <w:r w:rsidRPr="00526D34">
        <w:rPr>
          <w:sz w:val="26"/>
          <w:szCs w:val="26"/>
        </w:rPr>
        <w:t xml:space="preserve"> de Hizbollah </w:t>
      </w:r>
      <w:r w:rsidR="008B0711" w:rsidRPr="00526D34">
        <w:rPr>
          <w:sz w:val="26"/>
          <w:szCs w:val="26"/>
        </w:rPr>
        <w:t>cruzaron la frontera y emboscaron</w:t>
      </w:r>
      <w:r w:rsidRPr="00526D34">
        <w:rPr>
          <w:sz w:val="26"/>
          <w:szCs w:val="26"/>
        </w:rPr>
        <w:t xml:space="preserve"> a una patrulla </w:t>
      </w:r>
      <w:r w:rsidR="008B0711" w:rsidRPr="00526D34">
        <w:rPr>
          <w:sz w:val="26"/>
          <w:szCs w:val="26"/>
        </w:rPr>
        <w:t>israelí. El enfrentamiento se sa</w:t>
      </w:r>
      <w:r w:rsidR="00005472" w:rsidRPr="00526D34">
        <w:rPr>
          <w:sz w:val="26"/>
          <w:szCs w:val="26"/>
        </w:rPr>
        <w:t>ldó con</w:t>
      </w:r>
      <w:r w:rsidR="008B0711" w:rsidRPr="00526D34">
        <w:rPr>
          <w:sz w:val="26"/>
          <w:szCs w:val="26"/>
        </w:rPr>
        <w:t xml:space="preserve"> dos soldados israelíes</w:t>
      </w:r>
      <w:r w:rsidR="00005472" w:rsidRPr="00526D34">
        <w:rPr>
          <w:sz w:val="26"/>
          <w:szCs w:val="26"/>
        </w:rPr>
        <w:t xml:space="preserve"> secuestrados</w:t>
      </w:r>
      <w:r w:rsidR="008B0711" w:rsidRPr="00526D34">
        <w:rPr>
          <w:sz w:val="26"/>
          <w:szCs w:val="26"/>
        </w:rPr>
        <w:t xml:space="preserve"> </w:t>
      </w:r>
      <w:r w:rsidR="00005472" w:rsidRPr="00526D34">
        <w:rPr>
          <w:sz w:val="26"/>
          <w:szCs w:val="26"/>
        </w:rPr>
        <w:t xml:space="preserve">y </w:t>
      </w:r>
      <w:r w:rsidR="008B0711" w:rsidRPr="00526D34">
        <w:rPr>
          <w:sz w:val="26"/>
          <w:szCs w:val="26"/>
        </w:rPr>
        <w:t xml:space="preserve">otros </w:t>
      </w:r>
      <w:r w:rsidRPr="00526D34">
        <w:rPr>
          <w:sz w:val="26"/>
          <w:szCs w:val="26"/>
        </w:rPr>
        <w:t xml:space="preserve">ocho muertos, cinco de ellos en un rápido intento de rescate </w:t>
      </w:r>
      <w:r w:rsidR="00005472" w:rsidRPr="00526D34">
        <w:rPr>
          <w:sz w:val="26"/>
          <w:szCs w:val="26"/>
        </w:rPr>
        <w:t>en</w:t>
      </w:r>
      <w:r w:rsidRPr="00526D34">
        <w:rPr>
          <w:sz w:val="26"/>
          <w:szCs w:val="26"/>
        </w:rPr>
        <w:t xml:space="preserve"> territorio libanés. No era la primera vez que Hizbollah llevaba </w:t>
      </w:r>
      <w:r w:rsidR="00005472" w:rsidRPr="00526D34">
        <w:rPr>
          <w:sz w:val="26"/>
          <w:szCs w:val="26"/>
        </w:rPr>
        <w:t xml:space="preserve">a cabo </w:t>
      </w:r>
      <w:r w:rsidRPr="00526D34">
        <w:rPr>
          <w:sz w:val="26"/>
          <w:szCs w:val="26"/>
        </w:rPr>
        <w:t xml:space="preserve">una acción de este tipo. En octubre </w:t>
      </w:r>
      <w:r w:rsidR="00005472" w:rsidRPr="00526D34">
        <w:rPr>
          <w:sz w:val="26"/>
          <w:szCs w:val="26"/>
        </w:rPr>
        <w:t xml:space="preserve">de </w:t>
      </w:r>
      <w:r w:rsidRPr="00526D34">
        <w:rPr>
          <w:sz w:val="26"/>
          <w:szCs w:val="26"/>
        </w:rPr>
        <w:t>2000, poco después de la retirada israelí del sur del Líbano, la organización chií secu</w:t>
      </w:r>
      <w:r w:rsidR="00005472" w:rsidRPr="00526D34">
        <w:rPr>
          <w:sz w:val="26"/>
          <w:szCs w:val="26"/>
        </w:rPr>
        <w:t>estró a tres soldados israelíes</w:t>
      </w:r>
      <w:r w:rsidRPr="00526D34">
        <w:rPr>
          <w:sz w:val="26"/>
          <w:szCs w:val="26"/>
        </w:rPr>
        <w:t xml:space="preserve"> que años después canjeó por prisioneros. </w:t>
      </w:r>
    </w:p>
    <w:p w:rsidR="00A93164" w:rsidRPr="00526D34" w:rsidRDefault="00EB1107"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En esta ocasión </w:t>
      </w:r>
      <w:r w:rsidR="00005472" w:rsidRPr="00526D34">
        <w:rPr>
          <w:sz w:val="26"/>
          <w:szCs w:val="26"/>
        </w:rPr>
        <w:t xml:space="preserve">Hizbollah </w:t>
      </w:r>
      <w:r w:rsidRPr="00526D34">
        <w:rPr>
          <w:sz w:val="26"/>
          <w:szCs w:val="26"/>
        </w:rPr>
        <w:t xml:space="preserve">también </w:t>
      </w:r>
      <w:r w:rsidR="008B0711" w:rsidRPr="00526D34">
        <w:rPr>
          <w:sz w:val="26"/>
          <w:szCs w:val="26"/>
        </w:rPr>
        <w:t xml:space="preserve">pidió </w:t>
      </w:r>
      <w:r w:rsidRPr="00526D34">
        <w:rPr>
          <w:sz w:val="26"/>
          <w:szCs w:val="26"/>
        </w:rPr>
        <w:t>la liberación de presos a cambio de los soldados retenidos</w:t>
      </w:r>
      <w:r w:rsidR="008B0711" w:rsidRPr="00526D34">
        <w:rPr>
          <w:sz w:val="26"/>
          <w:szCs w:val="26"/>
        </w:rPr>
        <w:t xml:space="preserve"> pero</w:t>
      </w:r>
      <w:r w:rsidRPr="00526D34">
        <w:rPr>
          <w:sz w:val="26"/>
          <w:szCs w:val="26"/>
        </w:rPr>
        <w:t xml:space="preserve"> los acontecimientos se precipitaron. Israel respondió con ataques aéreos y fuego de artillería contra posiciones de Hizbollah </w:t>
      </w:r>
      <w:r w:rsidR="000D1B20" w:rsidRPr="00526D34">
        <w:rPr>
          <w:sz w:val="26"/>
          <w:szCs w:val="26"/>
        </w:rPr>
        <w:t xml:space="preserve">e infraestructura civil </w:t>
      </w:r>
      <w:r w:rsidRPr="00526D34">
        <w:rPr>
          <w:sz w:val="26"/>
          <w:szCs w:val="26"/>
        </w:rPr>
        <w:t>en Líbano</w:t>
      </w:r>
      <w:r w:rsidR="008B0711" w:rsidRPr="00526D34">
        <w:rPr>
          <w:sz w:val="26"/>
          <w:szCs w:val="26"/>
        </w:rPr>
        <w:t>. Entre los objetivos estuvo el aeropuerto de Beirut</w:t>
      </w:r>
      <w:r w:rsidR="00D2485A" w:rsidRPr="00526D34">
        <w:rPr>
          <w:sz w:val="26"/>
          <w:szCs w:val="26"/>
        </w:rPr>
        <w:t>,</w:t>
      </w:r>
      <w:r w:rsidR="008B0711" w:rsidRPr="00526D34">
        <w:rPr>
          <w:sz w:val="26"/>
          <w:szCs w:val="26"/>
        </w:rPr>
        <w:t xml:space="preserve"> y en esos primeros bombardeos murieron más de cuarenta civiles</w:t>
      </w:r>
      <w:r w:rsidR="000D1B20" w:rsidRPr="00526D34">
        <w:rPr>
          <w:sz w:val="26"/>
          <w:szCs w:val="26"/>
        </w:rPr>
        <w:t>. Por su parte,</w:t>
      </w:r>
      <w:r w:rsidRPr="00526D34">
        <w:rPr>
          <w:sz w:val="26"/>
          <w:szCs w:val="26"/>
        </w:rPr>
        <w:t xml:space="preserve"> el grupo libanés replicó con </w:t>
      </w:r>
      <w:r w:rsidR="000D1B20" w:rsidRPr="00526D34">
        <w:rPr>
          <w:sz w:val="26"/>
          <w:szCs w:val="26"/>
        </w:rPr>
        <w:t xml:space="preserve">una lluvia de cohetes contra el norte de Israel, incluyendo </w:t>
      </w:r>
      <w:r w:rsidR="00AD1C11" w:rsidRPr="00526D34">
        <w:rPr>
          <w:sz w:val="26"/>
          <w:szCs w:val="26"/>
        </w:rPr>
        <w:t>núcleos de población</w:t>
      </w:r>
      <w:r w:rsidR="000D1B20" w:rsidRPr="00526D34">
        <w:rPr>
          <w:sz w:val="26"/>
          <w:szCs w:val="26"/>
        </w:rPr>
        <w:t>. El día 16 de julio el impacto directo de uno de esos cohetes mató a ocho trabajadores de la compañía de ferrocarriles israel</w:t>
      </w:r>
      <w:r w:rsidR="00AD1C11" w:rsidRPr="00526D34">
        <w:rPr>
          <w:sz w:val="26"/>
          <w:szCs w:val="26"/>
        </w:rPr>
        <w:t>í en Haifa, una de las principales ciudades del país.</w:t>
      </w:r>
    </w:p>
    <w:p w:rsidR="00AD1C11" w:rsidRPr="00526D34" w:rsidRDefault="00AD1C11"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El conflicto se prolongó hasta al 14 de agosto. En </w:t>
      </w:r>
      <w:r w:rsidR="00FD50F4" w:rsidRPr="00526D34">
        <w:rPr>
          <w:sz w:val="26"/>
          <w:szCs w:val="26"/>
        </w:rPr>
        <w:t>un primer momento</w:t>
      </w:r>
      <w:r w:rsidRPr="00526D34">
        <w:rPr>
          <w:sz w:val="26"/>
          <w:szCs w:val="26"/>
        </w:rPr>
        <w:t xml:space="preserve"> Israel </w:t>
      </w:r>
      <w:r w:rsidR="00FD50F4" w:rsidRPr="00526D34">
        <w:rPr>
          <w:sz w:val="26"/>
          <w:szCs w:val="26"/>
        </w:rPr>
        <w:t>confío a la IAF (</w:t>
      </w:r>
      <w:proofErr w:type="spellStart"/>
      <w:r w:rsidR="00FD50F4" w:rsidRPr="00526D34">
        <w:rPr>
          <w:sz w:val="26"/>
          <w:szCs w:val="26"/>
        </w:rPr>
        <w:t>Israel</w:t>
      </w:r>
      <w:r w:rsidR="008B0711" w:rsidRPr="00526D34">
        <w:rPr>
          <w:sz w:val="26"/>
          <w:szCs w:val="26"/>
        </w:rPr>
        <w:t>i</w:t>
      </w:r>
      <w:proofErr w:type="spellEnd"/>
      <w:r w:rsidR="00FD50F4" w:rsidRPr="00526D34">
        <w:rPr>
          <w:sz w:val="26"/>
          <w:szCs w:val="26"/>
        </w:rPr>
        <w:t xml:space="preserve"> Air </w:t>
      </w:r>
      <w:proofErr w:type="spellStart"/>
      <w:r w:rsidR="00FD50F4" w:rsidRPr="00526D34">
        <w:rPr>
          <w:sz w:val="26"/>
          <w:szCs w:val="26"/>
        </w:rPr>
        <w:t>Force</w:t>
      </w:r>
      <w:proofErr w:type="spellEnd"/>
      <w:r w:rsidR="00FD50F4" w:rsidRPr="00526D34">
        <w:rPr>
          <w:sz w:val="26"/>
          <w:szCs w:val="26"/>
        </w:rPr>
        <w:t xml:space="preserve">) la neutralización de los cohetes y la victoria sobre Hizbollah. Pero la insuficiencia de la campaña aérea obligó a una fase terrestre en la que se empeñaron varias brigadas. Los combates fueron intensos, pues Hizbollah contaba con numerosas posiciones fortificadas, equipo militar </w:t>
      </w:r>
      <w:r w:rsidR="009B2E9B" w:rsidRPr="00526D34">
        <w:rPr>
          <w:sz w:val="26"/>
          <w:szCs w:val="26"/>
        </w:rPr>
        <w:t>avanzado</w:t>
      </w:r>
      <w:r w:rsidR="00FD50F4" w:rsidRPr="00526D34">
        <w:rPr>
          <w:sz w:val="26"/>
          <w:szCs w:val="26"/>
        </w:rPr>
        <w:t xml:space="preserve"> (incluyendo misiles contracarro, comunicaciones</w:t>
      </w:r>
      <w:r w:rsidR="002F2BA3">
        <w:rPr>
          <w:sz w:val="26"/>
          <w:szCs w:val="26"/>
        </w:rPr>
        <w:t xml:space="preserve"> sofisticadas</w:t>
      </w:r>
      <w:r w:rsidR="00FD50F4" w:rsidRPr="00526D34">
        <w:rPr>
          <w:sz w:val="26"/>
          <w:szCs w:val="26"/>
        </w:rPr>
        <w:t xml:space="preserve"> y visores nocturnos), y </w:t>
      </w:r>
      <w:r w:rsidR="009B2E9B" w:rsidRPr="00526D34">
        <w:rPr>
          <w:sz w:val="26"/>
          <w:szCs w:val="26"/>
        </w:rPr>
        <w:t>un nivel de adiestramiento mayor que</w:t>
      </w:r>
      <w:r w:rsidR="00FD50F4" w:rsidRPr="00526D34">
        <w:rPr>
          <w:sz w:val="26"/>
          <w:szCs w:val="26"/>
        </w:rPr>
        <w:t xml:space="preserve"> el de las milicias palestinas, el enemigo </w:t>
      </w:r>
      <w:r w:rsidR="009B2E9B" w:rsidRPr="00526D34">
        <w:rPr>
          <w:sz w:val="26"/>
          <w:szCs w:val="26"/>
        </w:rPr>
        <w:t>habitual de las IDF durante</w:t>
      </w:r>
      <w:r w:rsidR="00FD50F4" w:rsidRPr="00526D34">
        <w:rPr>
          <w:sz w:val="26"/>
          <w:szCs w:val="26"/>
        </w:rPr>
        <w:t xml:space="preserve"> la segunda intifada.</w:t>
      </w:r>
    </w:p>
    <w:p w:rsidR="00BA5C71" w:rsidRPr="00526D34" w:rsidRDefault="00BA5C71"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El balance de </w:t>
      </w:r>
      <w:r w:rsidR="00F65B58" w:rsidRPr="00526D34">
        <w:rPr>
          <w:sz w:val="26"/>
          <w:szCs w:val="26"/>
        </w:rPr>
        <w:t>muertos</w:t>
      </w:r>
      <w:r w:rsidRPr="00526D34">
        <w:rPr>
          <w:sz w:val="26"/>
          <w:szCs w:val="26"/>
        </w:rPr>
        <w:t xml:space="preserve"> en el lado israelí fue de 121 soldados </w:t>
      </w:r>
      <w:r w:rsidR="000D7F25" w:rsidRPr="00526D34">
        <w:rPr>
          <w:sz w:val="26"/>
          <w:szCs w:val="26"/>
        </w:rPr>
        <w:t>y algo más de cuarenta civiles</w:t>
      </w:r>
      <w:r w:rsidRPr="00526D34">
        <w:rPr>
          <w:sz w:val="26"/>
          <w:szCs w:val="26"/>
        </w:rPr>
        <w:t xml:space="preserve">. En el libanés </w:t>
      </w:r>
      <w:r w:rsidR="00F65B58" w:rsidRPr="00526D34">
        <w:rPr>
          <w:sz w:val="26"/>
          <w:szCs w:val="26"/>
        </w:rPr>
        <w:t>las</w:t>
      </w:r>
      <w:r w:rsidRPr="00526D34">
        <w:rPr>
          <w:sz w:val="26"/>
          <w:szCs w:val="26"/>
        </w:rPr>
        <w:t xml:space="preserve"> víctimas mortales </w:t>
      </w:r>
      <w:r w:rsidR="00F65B58" w:rsidRPr="00526D34">
        <w:rPr>
          <w:sz w:val="26"/>
          <w:szCs w:val="26"/>
        </w:rPr>
        <w:t>fueron más de mil doscientas</w:t>
      </w:r>
      <w:r w:rsidR="002F2BA3">
        <w:rPr>
          <w:sz w:val="26"/>
          <w:szCs w:val="26"/>
        </w:rPr>
        <w:t>,</w:t>
      </w:r>
      <w:r w:rsidRPr="00526D34">
        <w:rPr>
          <w:sz w:val="26"/>
          <w:szCs w:val="26"/>
        </w:rPr>
        <w:t xml:space="preserve"> aunque no se conoce ni el número exacto ni cuántos eran </w:t>
      </w:r>
      <w:r w:rsidRPr="00526D34">
        <w:rPr>
          <w:sz w:val="26"/>
          <w:szCs w:val="26"/>
        </w:rPr>
        <w:lastRenderedPageBreak/>
        <w:t xml:space="preserve">militantes de Hizbollah. El enfrentamiento provocó un millón de desplazados libaneses y más de trescientos mil israelíes. </w:t>
      </w:r>
      <w:r w:rsidR="000D7F25" w:rsidRPr="00526D34">
        <w:rPr>
          <w:sz w:val="26"/>
          <w:szCs w:val="26"/>
        </w:rPr>
        <w:t xml:space="preserve">La guerra </w:t>
      </w:r>
      <w:r w:rsidR="00F65B58" w:rsidRPr="00526D34">
        <w:rPr>
          <w:sz w:val="26"/>
          <w:szCs w:val="26"/>
        </w:rPr>
        <w:t>terminó sin una victoria decisiva de</w:t>
      </w:r>
      <w:r w:rsidR="000D7F25" w:rsidRPr="00526D34">
        <w:rPr>
          <w:sz w:val="26"/>
          <w:szCs w:val="26"/>
        </w:rPr>
        <w:t xml:space="preserve"> ninguna de </w:t>
      </w:r>
      <w:r w:rsidR="00E25A45" w:rsidRPr="00526D34">
        <w:rPr>
          <w:sz w:val="26"/>
          <w:szCs w:val="26"/>
        </w:rPr>
        <w:t>dos partes.</w:t>
      </w:r>
      <w:r w:rsidR="00943B85" w:rsidRPr="00526D34">
        <w:rPr>
          <w:sz w:val="26"/>
          <w:szCs w:val="26"/>
        </w:rPr>
        <w:t xml:space="preserve"> </w:t>
      </w:r>
      <w:r w:rsidR="00E25A45" w:rsidRPr="00526D34">
        <w:rPr>
          <w:sz w:val="26"/>
          <w:szCs w:val="26"/>
        </w:rPr>
        <w:t>P</w:t>
      </w:r>
      <w:r w:rsidR="00F65B58" w:rsidRPr="00526D34">
        <w:rPr>
          <w:sz w:val="26"/>
          <w:szCs w:val="26"/>
        </w:rPr>
        <w:t xml:space="preserve">ero </w:t>
      </w:r>
      <w:r w:rsidR="00E25A45" w:rsidRPr="00526D34">
        <w:rPr>
          <w:sz w:val="26"/>
          <w:szCs w:val="26"/>
        </w:rPr>
        <w:t xml:space="preserve">en términos políticos </w:t>
      </w:r>
      <w:r w:rsidR="000D7F25" w:rsidRPr="00526D34">
        <w:rPr>
          <w:sz w:val="26"/>
          <w:szCs w:val="26"/>
        </w:rPr>
        <w:t xml:space="preserve">resultó </w:t>
      </w:r>
      <w:r w:rsidR="00E25A45" w:rsidRPr="00526D34">
        <w:rPr>
          <w:sz w:val="26"/>
          <w:szCs w:val="26"/>
        </w:rPr>
        <w:t>desfavorable para</w:t>
      </w:r>
      <w:r w:rsidR="00943B85" w:rsidRPr="00526D34">
        <w:rPr>
          <w:sz w:val="26"/>
          <w:szCs w:val="26"/>
        </w:rPr>
        <w:t xml:space="preserve"> Israel</w:t>
      </w:r>
      <w:r w:rsidR="00E25A45" w:rsidRPr="00526D34">
        <w:rPr>
          <w:sz w:val="26"/>
          <w:szCs w:val="26"/>
        </w:rPr>
        <w:t>,</w:t>
      </w:r>
      <w:r w:rsidR="00943B85" w:rsidRPr="00526D34">
        <w:rPr>
          <w:sz w:val="26"/>
          <w:szCs w:val="26"/>
        </w:rPr>
        <w:t xml:space="preserve"> que no se consiguió liberar a los dos soldados secuestrados (que murieron de sus heridas) y</w:t>
      </w:r>
      <w:r w:rsidR="00E25A45" w:rsidRPr="00526D34">
        <w:rPr>
          <w:sz w:val="26"/>
          <w:szCs w:val="26"/>
        </w:rPr>
        <w:t xml:space="preserve"> que no</w:t>
      </w:r>
      <w:r w:rsidR="00943B85" w:rsidRPr="00526D34">
        <w:rPr>
          <w:sz w:val="26"/>
          <w:szCs w:val="26"/>
        </w:rPr>
        <w:t xml:space="preserve"> </w:t>
      </w:r>
      <w:r w:rsidR="00E25A45" w:rsidRPr="00526D34">
        <w:rPr>
          <w:sz w:val="26"/>
          <w:szCs w:val="26"/>
        </w:rPr>
        <w:t>logró poner</w:t>
      </w:r>
      <w:r w:rsidR="00943B85" w:rsidRPr="00526D34">
        <w:rPr>
          <w:sz w:val="26"/>
          <w:szCs w:val="26"/>
        </w:rPr>
        <w:t xml:space="preserve"> fin militarmente a</w:t>
      </w:r>
      <w:r w:rsidR="00E25A45" w:rsidRPr="00526D34">
        <w:rPr>
          <w:sz w:val="26"/>
          <w:szCs w:val="26"/>
        </w:rPr>
        <w:t xml:space="preserve"> </w:t>
      </w:r>
      <w:r w:rsidR="00943B85" w:rsidRPr="00526D34">
        <w:rPr>
          <w:sz w:val="26"/>
          <w:szCs w:val="26"/>
        </w:rPr>
        <w:t>l</w:t>
      </w:r>
      <w:r w:rsidR="00E25A45" w:rsidRPr="00526D34">
        <w:rPr>
          <w:sz w:val="26"/>
          <w:szCs w:val="26"/>
        </w:rPr>
        <w:t>os</w:t>
      </w:r>
      <w:r w:rsidR="00943B85" w:rsidRPr="00526D34">
        <w:rPr>
          <w:sz w:val="26"/>
          <w:szCs w:val="26"/>
        </w:rPr>
        <w:t xml:space="preserve"> lanzamiento de cohetes de Hizbollah. En total la organización chií disparó cerca de cuatro mil cohetes, y casi una cuarta parte de ellos cayó en áreas pobladas.</w:t>
      </w:r>
      <w:r w:rsidR="00BA4274">
        <w:rPr>
          <w:sz w:val="26"/>
          <w:szCs w:val="26"/>
        </w:rPr>
        <w:t xml:space="preserve"> </w:t>
      </w:r>
    </w:p>
    <w:p w:rsidR="00FC01F3" w:rsidRPr="00526D34" w:rsidRDefault="006F75F6"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En el mes de septiembre el gobierno israelí puso en marcha la </w:t>
      </w:r>
      <w:r w:rsidR="00FC01F3" w:rsidRPr="00526D34">
        <w:rPr>
          <w:sz w:val="26"/>
          <w:szCs w:val="26"/>
        </w:rPr>
        <w:t xml:space="preserve">Comisión </w:t>
      </w:r>
      <w:proofErr w:type="spellStart"/>
      <w:r w:rsidR="00FC01F3" w:rsidRPr="00526D34">
        <w:rPr>
          <w:sz w:val="26"/>
          <w:szCs w:val="26"/>
        </w:rPr>
        <w:t>Winograd</w:t>
      </w:r>
      <w:proofErr w:type="spellEnd"/>
      <w:r w:rsidR="00FC01F3" w:rsidRPr="00526D34">
        <w:rPr>
          <w:sz w:val="26"/>
          <w:szCs w:val="26"/>
        </w:rPr>
        <w:t xml:space="preserve"> </w:t>
      </w:r>
      <w:r w:rsidRPr="00526D34">
        <w:rPr>
          <w:sz w:val="26"/>
          <w:szCs w:val="26"/>
        </w:rPr>
        <w:t>con el propósito de investigar los errores cometidos en la concepción y desarrollo de las operaciones militares</w:t>
      </w:r>
      <w:r w:rsidR="00FC01F3" w:rsidRPr="00526D34">
        <w:rPr>
          <w:sz w:val="26"/>
          <w:szCs w:val="26"/>
        </w:rPr>
        <w:t xml:space="preserve">. El informe </w:t>
      </w:r>
      <w:r w:rsidR="005261B2" w:rsidRPr="00526D34">
        <w:rPr>
          <w:sz w:val="26"/>
          <w:szCs w:val="26"/>
        </w:rPr>
        <w:t>final</w:t>
      </w:r>
      <w:r w:rsidR="00FC01F3" w:rsidRPr="00526D34">
        <w:rPr>
          <w:sz w:val="26"/>
          <w:szCs w:val="26"/>
        </w:rPr>
        <w:t xml:space="preserve"> </w:t>
      </w:r>
      <w:r w:rsidR="005261B2" w:rsidRPr="00526D34">
        <w:rPr>
          <w:sz w:val="26"/>
          <w:szCs w:val="26"/>
        </w:rPr>
        <w:t>es</w:t>
      </w:r>
      <w:r w:rsidR="00FC01F3" w:rsidRPr="00526D34">
        <w:rPr>
          <w:sz w:val="26"/>
          <w:szCs w:val="26"/>
        </w:rPr>
        <w:t xml:space="preserve"> clasificado, aunque </w:t>
      </w:r>
      <w:r w:rsidR="00450C05" w:rsidRPr="00526D34">
        <w:rPr>
          <w:sz w:val="26"/>
          <w:szCs w:val="26"/>
        </w:rPr>
        <w:t xml:space="preserve">sus principales conclusiones </w:t>
      </w:r>
      <w:r w:rsidR="000D7F25" w:rsidRPr="00526D34">
        <w:rPr>
          <w:sz w:val="26"/>
          <w:szCs w:val="26"/>
        </w:rPr>
        <w:t xml:space="preserve">se </w:t>
      </w:r>
      <w:r w:rsidR="00C97139" w:rsidRPr="00526D34">
        <w:rPr>
          <w:sz w:val="26"/>
          <w:szCs w:val="26"/>
        </w:rPr>
        <w:t>presentaron</w:t>
      </w:r>
      <w:r w:rsidR="000D7F25" w:rsidRPr="00526D34">
        <w:rPr>
          <w:sz w:val="26"/>
          <w:szCs w:val="26"/>
        </w:rPr>
        <w:t xml:space="preserve"> </w:t>
      </w:r>
      <w:r w:rsidR="002F2BA3">
        <w:rPr>
          <w:sz w:val="26"/>
          <w:szCs w:val="26"/>
        </w:rPr>
        <w:t>públicamente</w:t>
      </w:r>
      <w:r w:rsidR="000D7F25" w:rsidRPr="00526D34">
        <w:rPr>
          <w:sz w:val="26"/>
          <w:szCs w:val="26"/>
        </w:rPr>
        <w:t xml:space="preserve"> </w:t>
      </w:r>
      <w:r w:rsidR="005261B2" w:rsidRPr="00526D34">
        <w:rPr>
          <w:sz w:val="26"/>
          <w:szCs w:val="26"/>
        </w:rPr>
        <w:t xml:space="preserve">(Comisión </w:t>
      </w:r>
      <w:proofErr w:type="spellStart"/>
      <w:r w:rsidR="005261B2" w:rsidRPr="00526D34">
        <w:rPr>
          <w:sz w:val="26"/>
          <w:szCs w:val="26"/>
        </w:rPr>
        <w:t>Winograd</w:t>
      </w:r>
      <w:proofErr w:type="spellEnd"/>
      <w:r w:rsidR="005261B2" w:rsidRPr="00526D34">
        <w:rPr>
          <w:sz w:val="26"/>
          <w:szCs w:val="26"/>
        </w:rPr>
        <w:t>, 2008)</w:t>
      </w:r>
      <w:r w:rsidR="00FC01F3" w:rsidRPr="00526D34">
        <w:rPr>
          <w:sz w:val="26"/>
          <w:szCs w:val="26"/>
        </w:rPr>
        <w:t>.</w:t>
      </w:r>
      <w:r w:rsidR="005261B2" w:rsidRPr="00526D34">
        <w:rPr>
          <w:sz w:val="26"/>
          <w:szCs w:val="26"/>
        </w:rPr>
        <w:t xml:space="preserve"> En paralelo varios trabajos académicos han </w:t>
      </w:r>
      <w:r w:rsidR="000F0249" w:rsidRPr="00526D34">
        <w:rPr>
          <w:sz w:val="26"/>
          <w:szCs w:val="26"/>
        </w:rPr>
        <w:t>analizado</w:t>
      </w:r>
      <w:r w:rsidR="005261B2" w:rsidRPr="00526D34">
        <w:rPr>
          <w:sz w:val="26"/>
          <w:szCs w:val="26"/>
        </w:rPr>
        <w:t xml:space="preserve"> los errores cometidos por el gobierno y por las IDF (</w:t>
      </w:r>
      <w:proofErr w:type="spellStart"/>
      <w:r w:rsidR="005261B2" w:rsidRPr="00526D34">
        <w:rPr>
          <w:sz w:val="26"/>
          <w:szCs w:val="26"/>
        </w:rPr>
        <w:t>Kober</w:t>
      </w:r>
      <w:proofErr w:type="spellEnd"/>
      <w:r w:rsidR="005261B2" w:rsidRPr="00526D34">
        <w:rPr>
          <w:sz w:val="26"/>
          <w:szCs w:val="26"/>
        </w:rPr>
        <w:t xml:space="preserve">, 2008; </w:t>
      </w:r>
      <w:proofErr w:type="spellStart"/>
      <w:r w:rsidR="005261B2" w:rsidRPr="00526D34">
        <w:rPr>
          <w:sz w:val="26"/>
          <w:szCs w:val="26"/>
        </w:rPr>
        <w:t>Rapaport</w:t>
      </w:r>
      <w:proofErr w:type="spellEnd"/>
      <w:r w:rsidR="005261B2" w:rsidRPr="00526D34">
        <w:rPr>
          <w:sz w:val="26"/>
          <w:szCs w:val="26"/>
        </w:rPr>
        <w:t xml:space="preserve">, 2010; Berman, 2012; </w:t>
      </w:r>
      <w:proofErr w:type="spellStart"/>
      <w:r w:rsidR="007C1649" w:rsidRPr="00526D34">
        <w:rPr>
          <w:sz w:val="26"/>
          <w:szCs w:val="26"/>
        </w:rPr>
        <w:t>Henriksen</w:t>
      </w:r>
      <w:proofErr w:type="spellEnd"/>
      <w:r w:rsidR="007C1649" w:rsidRPr="00526D34">
        <w:rPr>
          <w:sz w:val="26"/>
          <w:szCs w:val="26"/>
        </w:rPr>
        <w:t>, 2012;</w:t>
      </w:r>
      <w:r w:rsidR="00FC01F3" w:rsidRPr="00526D34">
        <w:rPr>
          <w:sz w:val="26"/>
          <w:szCs w:val="26"/>
        </w:rPr>
        <w:t xml:space="preserve"> </w:t>
      </w:r>
      <w:proofErr w:type="spellStart"/>
      <w:r w:rsidR="00450C05" w:rsidRPr="00526D34">
        <w:rPr>
          <w:sz w:val="26"/>
          <w:szCs w:val="26"/>
        </w:rPr>
        <w:t>Lambeth</w:t>
      </w:r>
      <w:proofErr w:type="spellEnd"/>
      <w:r w:rsidR="00450C05" w:rsidRPr="00526D34">
        <w:rPr>
          <w:sz w:val="26"/>
          <w:szCs w:val="26"/>
        </w:rPr>
        <w:t xml:space="preserve">, 2012; </w:t>
      </w:r>
      <w:proofErr w:type="spellStart"/>
      <w:r w:rsidR="005261B2" w:rsidRPr="00526D34">
        <w:rPr>
          <w:sz w:val="26"/>
          <w:szCs w:val="26"/>
        </w:rPr>
        <w:t>Inbar</w:t>
      </w:r>
      <w:proofErr w:type="spellEnd"/>
      <w:r w:rsidR="005261B2" w:rsidRPr="00526D34">
        <w:rPr>
          <w:sz w:val="26"/>
          <w:szCs w:val="26"/>
        </w:rPr>
        <w:t xml:space="preserve"> &amp; Shamir, 2014)</w:t>
      </w:r>
      <w:r w:rsidR="00450C05" w:rsidRPr="00526D34">
        <w:rPr>
          <w:sz w:val="26"/>
          <w:szCs w:val="26"/>
        </w:rPr>
        <w:t xml:space="preserve">. </w:t>
      </w:r>
      <w:r w:rsidR="000F0249" w:rsidRPr="00526D34">
        <w:rPr>
          <w:sz w:val="26"/>
          <w:szCs w:val="26"/>
        </w:rPr>
        <w:t xml:space="preserve">A continuación se exponen las principales razones </w:t>
      </w:r>
      <w:r w:rsidR="000D7F25" w:rsidRPr="00526D34">
        <w:rPr>
          <w:sz w:val="26"/>
          <w:szCs w:val="26"/>
        </w:rPr>
        <w:t>de</w:t>
      </w:r>
      <w:r w:rsidR="000F0249" w:rsidRPr="00526D34">
        <w:rPr>
          <w:sz w:val="26"/>
          <w:szCs w:val="26"/>
        </w:rPr>
        <w:t xml:space="preserve"> la frustración israelí. Lo hacemos de manera esquemática pues </w:t>
      </w:r>
      <w:r w:rsidR="007C1649" w:rsidRPr="00526D34">
        <w:rPr>
          <w:sz w:val="26"/>
          <w:szCs w:val="26"/>
        </w:rPr>
        <w:t>no es el objeto principal de nuestro artículo</w:t>
      </w:r>
      <w:r w:rsidR="00FC01F3" w:rsidRPr="00526D34">
        <w:rPr>
          <w:sz w:val="26"/>
          <w:szCs w:val="26"/>
        </w:rPr>
        <w:t>:</w:t>
      </w:r>
    </w:p>
    <w:p w:rsidR="007C1649" w:rsidRPr="00526D34" w:rsidRDefault="002F2BA3" w:rsidP="00C97139">
      <w:pPr>
        <w:pStyle w:val="NormalWeb"/>
        <w:numPr>
          <w:ilvl w:val="0"/>
          <w:numId w:val="26"/>
        </w:numPr>
        <w:shd w:val="clear" w:color="auto" w:fill="FFFFFF"/>
        <w:tabs>
          <w:tab w:val="left" w:pos="0"/>
        </w:tabs>
        <w:spacing w:before="0" w:beforeAutospacing="0" w:after="120" w:afterAutospacing="0"/>
        <w:ind w:left="426"/>
        <w:jc w:val="both"/>
        <w:rPr>
          <w:sz w:val="26"/>
          <w:szCs w:val="26"/>
        </w:rPr>
      </w:pPr>
      <w:r>
        <w:rPr>
          <w:i/>
          <w:sz w:val="26"/>
          <w:szCs w:val="26"/>
        </w:rPr>
        <w:t>Carencias</w:t>
      </w:r>
      <w:r w:rsidR="00B82FD8" w:rsidRPr="00526D34">
        <w:rPr>
          <w:i/>
          <w:sz w:val="26"/>
          <w:szCs w:val="26"/>
        </w:rPr>
        <w:t xml:space="preserve"> en la definición de los objetivos políticos</w:t>
      </w:r>
      <w:r w:rsidR="00FC01F3" w:rsidRPr="00526D34">
        <w:rPr>
          <w:sz w:val="26"/>
          <w:szCs w:val="26"/>
        </w:rPr>
        <w:t>.</w:t>
      </w:r>
      <w:r w:rsidR="00B82FD8" w:rsidRPr="00526D34">
        <w:rPr>
          <w:sz w:val="26"/>
          <w:szCs w:val="26"/>
        </w:rPr>
        <w:t xml:space="preserve"> Según el informe </w:t>
      </w:r>
      <w:proofErr w:type="spellStart"/>
      <w:r w:rsidR="00B82FD8" w:rsidRPr="00526D34">
        <w:rPr>
          <w:sz w:val="26"/>
          <w:szCs w:val="26"/>
        </w:rPr>
        <w:t>Winograd</w:t>
      </w:r>
      <w:proofErr w:type="spellEnd"/>
      <w:r w:rsidR="00B82FD8" w:rsidRPr="00526D34">
        <w:rPr>
          <w:sz w:val="26"/>
          <w:szCs w:val="26"/>
        </w:rPr>
        <w:t xml:space="preserve"> (2008), Israel </w:t>
      </w:r>
      <w:r w:rsidR="000D7F25" w:rsidRPr="00526D34">
        <w:rPr>
          <w:sz w:val="26"/>
          <w:szCs w:val="26"/>
        </w:rPr>
        <w:t>entró en</w:t>
      </w:r>
      <w:r w:rsidR="00B82FD8" w:rsidRPr="00526D34">
        <w:rPr>
          <w:sz w:val="26"/>
          <w:szCs w:val="26"/>
        </w:rPr>
        <w:t xml:space="preserve"> la guerra con “graves carencias y errores en lo referido a pensamiento y planeamiento estratégico”.</w:t>
      </w:r>
      <w:r w:rsidR="00FC01F3" w:rsidRPr="00526D34">
        <w:rPr>
          <w:sz w:val="26"/>
          <w:szCs w:val="26"/>
        </w:rPr>
        <w:t xml:space="preserve"> </w:t>
      </w:r>
      <w:r w:rsidR="00B82FD8" w:rsidRPr="00526D34">
        <w:rPr>
          <w:sz w:val="26"/>
          <w:szCs w:val="26"/>
        </w:rPr>
        <w:t xml:space="preserve">La decisión de poner en marcha la campaña militar no fue resultado de un análisis minucioso del teatro libanés, de la preparación de las IDF y de </w:t>
      </w:r>
      <w:r w:rsidR="00C034FF" w:rsidRPr="00526D34">
        <w:rPr>
          <w:sz w:val="26"/>
          <w:szCs w:val="26"/>
        </w:rPr>
        <w:t>una</w:t>
      </w:r>
      <w:r w:rsidR="00B82FD8" w:rsidRPr="00526D34">
        <w:rPr>
          <w:sz w:val="26"/>
          <w:szCs w:val="26"/>
        </w:rPr>
        <w:t xml:space="preserve"> lógica </w:t>
      </w:r>
      <w:r w:rsidR="007C1649" w:rsidRPr="00526D34">
        <w:rPr>
          <w:sz w:val="26"/>
          <w:szCs w:val="26"/>
        </w:rPr>
        <w:t xml:space="preserve">que </w:t>
      </w:r>
      <w:r w:rsidR="00C034FF" w:rsidRPr="00526D34">
        <w:rPr>
          <w:sz w:val="26"/>
          <w:szCs w:val="26"/>
        </w:rPr>
        <w:t>conectase</w:t>
      </w:r>
      <w:r w:rsidR="00B82FD8" w:rsidRPr="00526D34">
        <w:rPr>
          <w:sz w:val="26"/>
          <w:szCs w:val="26"/>
        </w:rPr>
        <w:t xml:space="preserve"> las acciones a emprender y los objetivos a alcanzar</w:t>
      </w:r>
      <w:r w:rsidR="007C1649" w:rsidRPr="00526D34">
        <w:rPr>
          <w:sz w:val="26"/>
          <w:szCs w:val="26"/>
        </w:rPr>
        <w:t xml:space="preserve"> (</w:t>
      </w:r>
      <w:proofErr w:type="spellStart"/>
      <w:r w:rsidR="007C1649" w:rsidRPr="00526D34">
        <w:rPr>
          <w:sz w:val="26"/>
          <w:szCs w:val="26"/>
        </w:rPr>
        <w:t>Henriksen</w:t>
      </w:r>
      <w:proofErr w:type="spellEnd"/>
      <w:r w:rsidR="007C1649" w:rsidRPr="00526D34">
        <w:rPr>
          <w:sz w:val="26"/>
          <w:szCs w:val="26"/>
        </w:rPr>
        <w:t>, 2012: 97-98)</w:t>
      </w:r>
      <w:r w:rsidR="00B82FD8" w:rsidRPr="00526D34">
        <w:rPr>
          <w:sz w:val="26"/>
          <w:szCs w:val="26"/>
        </w:rPr>
        <w:t xml:space="preserve">. </w:t>
      </w:r>
      <w:r w:rsidR="00FC01F3" w:rsidRPr="00526D34">
        <w:rPr>
          <w:sz w:val="26"/>
          <w:szCs w:val="26"/>
        </w:rPr>
        <w:t xml:space="preserve">El entonces primer ministro, </w:t>
      </w:r>
      <w:proofErr w:type="spellStart"/>
      <w:r w:rsidR="00FC01F3" w:rsidRPr="00526D34">
        <w:rPr>
          <w:sz w:val="26"/>
          <w:szCs w:val="26"/>
        </w:rPr>
        <w:t>Ehud</w:t>
      </w:r>
      <w:proofErr w:type="spellEnd"/>
      <w:r w:rsidR="00FC01F3" w:rsidRPr="00526D34">
        <w:rPr>
          <w:sz w:val="26"/>
          <w:szCs w:val="26"/>
        </w:rPr>
        <w:t xml:space="preserve"> </w:t>
      </w:r>
      <w:proofErr w:type="spellStart"/>
      <w:r w:rsidR="00FC01F3" w:rsidRPr="00526D34">
        <w:rPr>
          <w:sz w:val="26"/>
          <w:szCs w:val="26"/>
        </w:rPr>
        <w:t>Olmert</w:t>
      </w:r>
      <w:proofErr w:type="spellEnd"/>
      <w:r w:rsidR="00FC01F3" w:rsidRPr="00526D34">
        <w:rPr>
          <w:sz w:val="26"/>
          <w:szCs w:val="26"/>
        </w:rPr>
        <w:t xml:space="preserve">, </w:t>
      </w:r>
      <w:r>
        <w:rPr>
          <w:sz w:val="26"/>
          <w:szCs w:val="26"/>
        </w:rPr>
        <w:t>estableció</w:t>
      </w:r>
      <w:r w:rsidR="00FC01F3" w:rsidRPr="00526D34">
        <w:rPr>
          <w:sz w:val="26"/>
          <w:szCs w:val="26"/>
        </w:rPr>
        <w:t xml:space="preserve"> </w:t>
      </w:r>
      <w:r w:rsidR="00200DE5" w:rsidRPr="00526D34">
        <w:rPr>
          <w:sz w:val="26"/>
          <w:szCs w:val="26"/>
        </w:rPr>
        <w:t>dos</w:t>
      </w:r>
      <w:r w:rsidR="00FC01F3" w:rsidRPr="00526D34">
        <w:rPr>
          <w:sz w:val="26"/>
          <w:szCs w:val="26"/>
        </w:rPr>
        <w:t xml:space="preserve"> objetivos poco realistas: devolución incondicional de los secuestrados y destrucción de Hizbollah como actor armado en el sur del Líbano</w:t>
      </w:r>
      <w:r w:rsidR="00C61715" w:rsidRPr="00526D34">
        <w:rPr>
          <w:sz w:val="26"/>
          <w:szCs w:val="26"/>
        </w:rPr>
        <w:t xml:space="preserve"> (</w:t>
      </w:r>
      <w:proofErr w:type="spellStart"/>
      <w:r w:rsidR="00C61715" w:rsidRPr="00526D34">
        <w:rPr>
          <w:sz w:val="26"/>
          <w:szCs w:val="26"/>
        </w:rPr>
        <w:t>Lambeth</w:t>
      </w:r>
      <w:proofErr w:type="spellEnd"/>
      <w:r w:rsidR="00C61715" w:rsidRPr="00526D34">
        <w:rPr>
          <w:sz w:val="26"/>
          <w:szCs w:val="26"/>
        </w:rPr>
        <w:t>, 2012: 86)</w:t>
      </w:r>
      <w:r w:rsidR="00FC01F3" w:rsidRPr="00526D34">
        <w:rPr>
          <w:sz w:val="26"/>
          <w:szCs w:val="26"/>
        </w:rPr>
        <w:t xml:space="preserve">. </w:t>
      </w:r>
      <w:r w:rsidR="007C1649" w:rsidRPr="00526D34">
        <w:rPr>
          <w:sz w:val="26"/>
          <w:szCs w:val="26"/>
        </w:rPr>
        <w:t>Y ello sin tener claro ni cómo alcanzarlos ni con qué medios contaba; es decir, cuál era el nivel real de preparación de las ID</w:t>
      </w:r>
      <w:r>
        <w:rPr>
          <w:sz w:val="26"/>
          <w:szCs w:val="26"/>
        </w:rPr>
        <w:t>F a la hora de embarcarse en la campaña</w:t>
      </w:r>
      <w:r w:rsidR="007C1649" w:rsidRPr="00526D34">
        <w:rPr>
          <w:sz w:val="26"/>
          <w:szCs w:val="26"/>
        </w:rPr>
        <w:t>.</w:t>
      </w:r>
      <w:r w:rsidR="00543104" w:rsidRPr="00526D34">
        <w:rPr>
          <w:sz w:val="26"/>
          <w:szCs w:val="26"/>
        </w:rPr>
        <w:t xml:space="preserve"> La definición de ambos objetivos </w:t>
      </w:r>
      <w:r w:rsidR="000D7F25" w:rsidRPr="00526D34">
        <w:rPr>
          <w:sz w:val="26"/>
          <w:szCs w:val="26"/>
        </w:rPr>
        <w:t>suponía</w:t>
      </w:r>
      <w:r w:rsidR="00543104" w:rsidRPr="00526D34">
        <w:rPr>
          <w:sz w:val="26"/>
          <w:szCs w:val="26"/>
        </w:rPr>
        <w:t xml:space="preserve"> que Hizbollah podía proclamarse vencedor si lograba que ninguno de los dos se cumpliera</w:t>
      </w:r>
      <w:r w:rsidR="00EC4147" w:rsidRPr="00526D34">
        <w:rPr>
          <w:sz w:val="26"/>
          <w:szCs w:val="26"/>
        </w:rPr>
        <w:t>n</w:t>
      </w:r>
      <w:r w:rsidR="00543104" w:rsidRPr="00526D34">
        <w:rPr>
          <w:sz w:val="26"/>
          <w:szCs w:val="26"/>
        </w:rPr>
        <w:t>. Como de hecho as</w:t>
      </w:r>
      <w:r w:rsidR="00160420" w:rsidRPr="00526D34">
        <w:rPr>
          <w:sz w:val="26"/>
          <w:szCs w:val="26"/>
        </w:rPr>
        <w:t>í sucedió.</w:t>
      </w:r>
    </w:p>
    <w:p w:rsidR="00C00487" w:rsidRPr="00526D34" w:rsidRDefault="00C00487" w:rsidP="00C034FF">
      <w:pPr>
        <w:pStyle w:val="NormalWeb"/>
        <w:shd w:val="clear" w:color="auto" w:fill="FFFFFF"/>
        <w:tabs>
          <w:tab w:val="left" w:pos="0"/>
        </w:tabs>
        <w:spacing w:before="0" w:beforeAutospacing="0" w:after="120" w:afterAutospacing="0"/>
        <w:ind w:left="426"/>
        <w:jc w:val="both"/>
        <w:rPr>
          <w:sz w:val="26"/>
          <w:szCs w:val="26"/>
        </w:rPr>
      </w:pPr>
      <w:r w:rsidRPr="00526D34">
        <w:rPr>
          <w:sz w:val="26"/>
          <w:szCs w:val="26"/>
        </w:rPr>
        <w:t>Una interpretación posterior de los acontecimientos ha defendido la decisión de responder a la provocación de Hizbollah con una operación militar a gran escala como un modo de mantene</w:t>
      </w:r>
      <w:r w:rsidR="00C034FF" w:rsidRPr="00526D34">
        <w:rPr>
          <w:sz w:val="26"/>
          <w:szCs w:val="26"/>
        </w:rPr>
        <w:t xml:space="preserve">r vigente la disuasión israelí. El mensaje habría sido: </w:t>
      </w:r>
      <w:r w:rsidR="00EC4147" w:rsidRPr="00526D34">
        <w:rPr>
          <w:sz w:val="26"/>
          <w:szCs w:val="26"/>
        </w:rPr>
        <w:t>“</w:t>
      </w:r>
      <w:r w:rsidRPr="00526D34">
        <w:rPr>
          <w:sz w:val="26"/>
          <w:szCs w:val="26"/>
        </w:rPr>
        <w:t>si secuestráis a dos de nuestros soldados, nos volvemos locos y atacamos con todo lo que tenemos</w:t>
      </w:r>
      <w:r w:rsidR="00EC4147" w:rsidRPr="00526D34">
        <w:rPr>
          <w:sz w:val="26"/>
          <w:szCs w:val="26"/>
        </w:rPr>
        <w:t>”</w:t>
      </w:r>
      <w:r w:rsidRPr="00526D34">
        <w:rPr>
          <w:sz w:val="26"/>
          <w:szCs w:val="26"/>
        </w:rPr>
        <w:t xml:space="preserve"> (</w:t>
      </w:r>
      <w:proofErr w:type="spellStart"/>
      <w:r w:rsidRPr="00526D34">
        <w:rPr>
          <w:sz w:val="26"/>
          <w:szCs w:val="26"/>
        </w:rPr>
        <w:t>Henriksen</w:t>
      </w:r>
      <w:proofErr w:type="spellEnd"/>
      <w:r w:rsidRPr="00526D34">
        <w:rPr>
          <w:sz w:val="26"/>
          <w:szCs w:val="26"/>
        </w:rPr>
        <w:t xml:space="preserve">, 2012: 112). Pero aunque esa </w:t>
      </w:r>
      <w:r w:rsidR="002F2BA3">
        <w:rPr>
          <w:sz w:val="26"/>
          <w:szCs w:val="26"/>
        </w:rPr>
        <w:t>hubiera sido</w:t>
      </w:r>
      <w:r w:rsidRPr="00526D34">
        <w:rPr>
          <w:sz w:val="26"/>
          <w:szCs w:val="26"/>
        </w:rPr>
        <w:t xml:space="preserve"> la justificación </w:t>
      </w:r>
      <w:r w:rsidR="00EC4147" w:rsidRPr="00526D34">
        <w:rPr>
          <w:sz w:val="26"/>
          <w:szCs w:val="26"/>
        </w:rPr>
        <w:t>auténtica</w:t>
      </w:r>
      <w:r w:rsidRPr="00526D34">
        <w:rPr>
          <w:sz w:val="26"/>
          <w:szCs w:val="26"/>
        </w:rPr>
        <w:t>, el desconocimiento de las capacidades reales de las IDF</w:t>
      </w:r>
      <w:r w:rsidR="00824C78" w:rsidRPr="00526D34">
        <w:rPr>
          <w:sz w:val="26"/>
          <w:szCs w:val="26"/>
        </w:rPr>
        <w:t xml:space="preserve"> y las deficiencias </w:t>
      </w:r>
      <w:r w:rsidR="002A6C43" w:rsidRPr="00526D34">
        <w:rPr>
          <w:sz w:val="26"/>
          <w:szCs w:val="26"/>
        </w:rPr>
        <w:t>de</w:t>
      </w:r>
      <w:r w:rsidR="00824C78" w:rsidRPr="00526D34">
        <w:rPr>
          <w:sz w:val="26"/>
          <w:szCs w:val="26"/>
        </w:rPr>
        <w:t xml:space="preserve"> diseño </w:t>
      </w:r>
      <w:r w:rsidR="002A6C43" w:rsidRPr="00526D34">
        <w:rPr>
          <w:sz w:val="26"/>
          <w:szCs w:val="26"/>
        </w:rPr>
        <w:t>en</w:t>
      </w:r>
      <w:r w:rsidR="00824C78" w:rsidRPr="00526D34">
        <w:rPr>
          <w:sz w:val="26"/>
          <w:szCs w:val="26"/>
        </w:rPr>
        <w:t xml:space="preserve"> una campaña eminentemente reactiva acabaron </w:t>
      </w:r>
      <w:r w:rsidR="00EC4147" w:rsidRPr="00526D34">
        <w:rPr>
          <w:sz w:val="26"/>
          <w:szCs w:val="26"/>
        </w:rPr>
        <w:t>perjudicando</w:t>
      </w:r>
      <w:r w:rsidR="00824C78" w:rsidRPr="00526D34">
        <w:rPr>
          <w:sz w:val="26"/>
          <w:szCs w:val="26"/>
        </w:rPr>
        <w:t xml:space="preserve"> </w:t>
      </w:r>
      <w:r w:rsidRPr="00526D34">
        <w:rPr>
          <w:sz w:val="26"/>
          <w:szCs w:val="26"/>
        </w:rPr>
        <w:t>la imagen de invencibilidad de las fuerzas armadas hebreas</w:t>
      </w:r>
      <w:r w:rsidR="00824C78" w:rsidRPr="00526D34">
        <w:rPr>
          <w:sz w:val="26"/>
          <w:szCs w:val="26"/>
        </w:rPr>
        <w:t xml:space="preserve"> y</w:t>
      </w:r>
      <w:r w:rsidR="002A6C43" w:rsidRPr="00526D34">
        <w:rPr>
          <w:sz w:val="26"/>
          <w:szCs w:val="26"/>
        </w:rPr>
        <w:t>,</w:t>
      </w:r>
      <w:r w:rsidR="00824C78" w:rsidRPr="00526D34">
        <w:rPr>
          <w:sz w:val="26"/>
          <w:szCs w:val="26"/>
        </w:rPr>
        <w:t xml:space="preserve"> por ende</w:t>
      </w:r>
      <w:r w:rsidR="002A6C43" w:rsidRPr="00526D34">
        <w:rPr>
          <w:sz w:val="26"/>
          <w:szCs w:val="26"/>
        </w:rPr>
        <w:t>,</w:t>
      </w:r>
      <w:r w:rsidR="00824C78" w:rsidRPr="00526D34">
        <w:rPr>
          <w:sz w:val="26"/>
          <w:szCs w:val="26"/>
        </w:rPr>
        <w:t xml:space="preserve"> su capacidad </w:t>
      </w:r>
      <w:r w:rsidR="00EC4147" w:rsidRPr="00526D34">
        <w:rPr>
          <w:sz w:val="26"/>
          <w:szCs w:val="26"/>
        </w:rPr>
        <w:t>disuasoria</w:t>
      </w:r>
      <w:r w:rsidRPr="00526D34">
        <w:rPr>
          <w:sz w:val="26"/>
          <w:szCs w:val="26"/>
        </w:rPr>
        <w:t>.</w:t>
      </w:r>
    </w:p>
    <w:p w:rsidR="006003B9" w:rsidRPr="00526D34" w:rsidRDefault="00EC4147" w:rsidP="00C97139">
      <w:pPr>
        <w:pStyle w:val="NormalWeb"/>
        <w:numPr>
          <w:ilvl w:val="0"/>
          <w:numId w:val="26"/>
        </w:numPr>
        <w:shd w:val="clear" w:color="auto" w:fill="FFFFFF"/>
        <w:tabs>
          <w:tab w:val="left" w:pos="0"/>
        </w:tabs>
        <w:spacing w:before="0" w:beforeAutospacing="0" w:after="120" w:afterAutospacing="0"/>
        <w:ind w:left="426"/>
        <w:jc w:val="both"/>
        <w:rPr>
          <w:sz w:val="26"/>
          <w:szCs w:val="26"/>
        </w:rPr>
      </w:pPr>
      <w:r w:rsidRPr="00526D34">
        <w:rPr>
          <w:i/>
          <w:sz w:val="26"/>
          <w:szCs w:val="26"/>
        </w:rPr>
        <w:lastRenderedPageBreak/>
        <w:t>E</w:t>
      </w:r>
      <w:r w:rsidR="00FC7BCC" w:rsidRPr="00526D34">
        <w:rPr>
          <w:i/>
          <w:sz w:val="26"/>
          <w:szCs w:val="26"/>
        </w:rPr>
        <w:t>xpectativas</w:t>
      </w:r>
      <w:r w:rsidRPr="00526D34">
        <w:rPr>
          <w:i/>
          <w:sz w:val="26"/>
          <w:szCs w:val="26"/>
        </w:rPr>
        <w:t xml:space="preserve"> irreales</w:t>
      </w:r>
      <w:r w:rsidR="00FC7BCC" w:rsidRPr="00526D34">
        <w:rPr>
          <w:i/>
          <w:sz w:val="26"/>
          <w:szCs w:val="26"/>
        </w:rPr>
        <w:t xml:space="preserve"> en </w:t>
      </w:r>
      <w:r w:rsidRPr="00526D34">
        <w:rPr>
          <w:i/>
          <w:sz w:val="26"/>
          <w:szCs w:val="26"/>
        </w:rPr>
        <w:t>la capacidad del</w:t>
      </w:r>
      <w:r w:rsidR="00FC7BCC" w:rsidRPr="00526D34">
        <w:rPr>
          <w:i/>
          <w:sz w:val="26"/>
          <w:szCs w:val="26"/>
        </w:rPr>
        <w:t xml:space="preserve"> poder aéreo para </w:t>
      </w:r>
      <w:r w:rsidRPr="00526D34">
        <w:rPr>
          <w:i/>
          <w:sz w:val="26"/>
          <w:szCs w:val="26"/>
        </w:rPr>
        <w:t>alcanzar</w:t>
      </w:r>
      <w:r w:rsidR="00FC7BCC" w:rsidRPr="00526D34">
        <w:rPr>
          <w:i/>
          <w:sz w:val="26"/>
          <w:szCs w:val="26"/>
        </w:rPr>
        <w:t xml:space="preserve"> resultados decisivos</w:t>
      </w:r>
      <w:r w:rsidR="00FC7BCC" w:rsidRPr="00526D34">
        <w:rPr>
          <w:sz w:val="26"/>
          <w:szCs w:val="26"/>
        </w:rPr>
        <w:t xml:space="preserve">. </w:t>
      </w:r>
      <w:r w:rsidR="002D3596" w:rsidRPr="00526D34">
        <w:rPr>
          <w:sz w:val="26"/>
          <w:szCs w:val="26"/>
        </w:rPr>
        <w:t xml:space="preserve">Varias razones lo explican. Por un lado el convencimiento por parte del </w:t>
      </w:r>
      <w:r w:rsidR="00525F8C" w:rsidRPr="00526D34">
        <w:rPr>
          <w:sz w:val="26"/>
          <w:szCs w:val="26"/>
        </w:rPr>
        <w:t xml:space="preserve">entonces </w:t>
      </w:r>
      <w:r w:rsidRPr="00526D34">
        <w:rPr>
          <w:sz w:val="26"/>
          <w:szCs w:val="26"/>
        </w:rPr>
        <w:t>comandante de</w:t>
      </w:r>
      <w:r w:rsidR="00B719A9" w:rsidRPr="00526D34">
        <w:rPr>
          <w:sz w:val="26"/>
          <w:szCs w:val="26"/>
        </w:rPr>
        <w:t xml:space="preserve"> las IDF, el </w:t>
      </w:r>
      <w:r w:rsidRPr="00526D34">
        <w:rPr>
          <w:sz w:val="26"/>
          <w:szCs w:val="26"/>
        </w:rPr>
        <w:t xml:space="preserve">Teniente </w:t>
      </w:r>
      <w:r w:rsidR="00B719A9" w:rsidRPr="00526D34">
        <w:rPr>
          <w:sz w:val="26"/>
          <w:szCs w:val="26"/>
        </w:rPr>
        <w:t>G</w:t>
      </w:r>
      <w:r w:rsidR="002D3596" w:rsidRPr="00526D34">
        <w:rPr>
          <w:sz w:val="26"/>
          <w:szCs w:val="26"/>
        </w:rPr>
        <w:t xml:space="preserve">eneral del aire Dan </w:t>
      </w:r>
      <w:proofErr w:type="spellStart"/>
      <w:r w:rsidR="002D3596" w:rsidRPr="00526D34">
        <w:rPr>
          <w:sz w:val="26"/>
          <w:szCs w:val="26"/>
        </w:rPr>
        <w:t>Halutz</w:t>
      </w:r>
      <w:proofErr w:type="spellEnd"/>
      <w:r w:rsidR="00525F8C" w:rsidRPr="00526D34">
        <w:rPr>
          <w:sz w:val="26"/>
          <w:szCs w:val="26"/>
        </w:rPr>
        <w:t xml:space="preserve">, sobre la primacía de la fuerza aérea. Unos años antes, en un conferencia en el Colegio de Seguridad </w:t>
      </w:r>
      <w:r w:rsidRPr="00526D34">
        <w:rPr>
          <w:sz w:val="26"/>
          <w:szCs w:val="26"/>
        </w:rPr>
        <w:t xml:space="preserve">Nacional israelí había afirmado </w:t>
      </w:r>
      <w:r w:rsidR="00525F8C" w:rsidRPr="00526D34">
        <w:rPr>
          <w:sz w:val="26"/>
          <w:szCs w:val="26"/>
        </w:rPr>
        <w:t xml:space="preserve">“la fuerza terrestre no debe emplearse mientras existan alternativas aéreas… esto requiere abandonar algunos supuestos anacrónicos: el primero de ellos, que la victoria es igual a territorio. La victoria significa alcanzar el objetivo estratégico, no necesariamente el territorio… es por tanto un estado mental. El poder aéreo influye significativamente en el estado mental del adversario” (citado en </w:t>
      </w:r>
      <w:proofErr w:type="spellStart"/>
      <w:r w:rsidR="00525F8C" w:rsidRPr="00526D34">
        <w:rPr>
          <w:sz w:val="26"/>
          <w:szCs w:val="26"/>
        </w:rPr>
        <w:t>Rapaport</w:t>
      </w:r>
      <w:proofErr w:type="spellEnd"/>
      <w:r w:rsidR="00525F8C" w:rsidRPr="00526D34">
        <w:rPr>
          <w:sz w:val="26"/>
          <w:szCs w:val="26"/>
        </w:rPr>
        <w:t>, 2010: 5)</w:t>
      </w:r>
      <w:r w:rsidR="00073DD4" w:rsidRPr="00526D34">
        <w:rPr>
          <w:sz w:val="26"/>
          <w:szCs w:val="26"/>
        </w:rPr>
        <w:t xml:space="preserve">. </w:t>
      </w:r>
      <w:r w:rsidR="006003B9" w:rsidRPr="00526D34">
        <w:rPr>
          <w:sz w:val="26"/>
          <w:szCs w:val="26"/>
        </w:rPr>
        <w:t xml:space="preserve">Pero </w:t>
      </w:r>
      <w:r w:rsidRPr="00526D34">
        <w:rPr>
          <w:sz w:val="26"/>
          <w:szCs w:val="26"/>
        </w:rPr>
        <w:t xml:space="preserve">la guerra avanzaba y </w:t>
      </w:r>
      <w:r w:rsidR="006003B9" w:rsidRPr="00526D34">
        <w:rPr>
          <w:sz w:val="26"/>
          <w:szCs w:val="26"/>
        </w:rPr>
        <w:t xml:space="preserve">el elevado número de salidas </w:t>
      </w:r>
      <w:r w:rsidRPr="00526D34">
        <w:rPr>
          <w:sz w:val="26"/>
          <w:szCs w:val="26"/>
        </w:rPr>
        <w:t>de</w:t>
      </w:r>
      <w:r w:rsidR="006003B9" w:rsidRPr="00526D34">
        <w:rPr>
          <w:sz w:val="26"/>
          <w:szCs w:val="26"/>
        </w:rPr>
        <w:t xml:space="preserve"> la IAF no </w:t>
      </w:r>
      <w:r w:rsidRPr="00526D34">
        <w:rPr>
          <w:sz w:val="26"/>
          <w:szCs w:val="26"/>
        </w:rPr>
        <w:t>se traducía en</w:t>
      </w:r>
      <w:r w:rsidR="006003B9" w:rsidRPr="00526D34">
        <w:rPr>
          <w:sz w:val="26"/>
          <w:szCs w:val="26"/>
        </w:rPr>
        <w:t xml:space="preserve"> resultados concluyentes. En total se efectuaron 11.897</w:t>
      </w:r>
      <w:r w:rsidRPr="00526D34">
        <w:rPr>
          <w:sz w:val="26"/>
          <w:szCs w:val="26"/>
        </w:rPr>
        <w:t xml:space="preserve"> salidas</w:t>
      </w:r>
      <w:r w:rsidR="006003B9" w:rsidRPr="00526D34">
        <w:rPr>
          <w:sz w:val="26"/>
          <w:szCs w:val="26"/>
        </w:rPr>
        <w:t xml:space="preserve">, un número superior a las </w:t>
      </w:r>
      <w:r w:rsidRPr="00526D34">
        <w:rPr>
          <w:sz w:val="26"/>
          <w:szCs w:val="26"/>
        </w:rPr>
        <w:t>de</w:t>
      </w:r>
      <w:r w:rsidR="006003B9" w:rsidRPr="00526D34">
        <w:rPr>
          <w:sz w:val="26"/>
          <w:szCs w:val="26"/>
        </w:rPr>
        <w:t xml:space="preserve"> la guerra del </w:t>
      </w:r>
      <w:proofErr w:type="spellStart"/>
      <w:r w:rsidR="006003B9" w:rsidRPr="00526D34">
        <w:rPr>
          <w:sz w:val="26"/>
          <w:szCs w:val="26"/>
        </w:rPr>
        <w:t>Yom</w:t>
      </w:r>
      <w:proofErr w:type="spellEnd"/>
      <w:r w:rsidR="009F7081" w:rsidRPr="00526D34">
        <w:rPr>
          <w:sz w:val="26"/>
          <w:szCs w:val="26"/>
        </w:rPr>
        <w:t xml:space="preserve"> </w:t>
      </w:r>
      <w:proofErr w:type="spellStart"/>
      <w:r w:rsidR="009F7081" w:rsidRPr="00526D34">
        <w:rPr>
          <w:sz w:val="26"/>
          <w:szCs w:val="26"/>
        </w:rPr>
        <w:t>Kippur</w:t>
      </w:r>
      <w:proofErr w:type="spellEnd"/>
      <w:r w:rsidR="009F7081" w:rsidRPr="00526D34">
        <w:rPr>
          <w:sz w:val="26"/>
          <w:szCs w:val="26"/>
        </w:rPr>
        <w:t xml:space="preserve"> (11.223) y</w:t>
      </w:r>
      <w:r w:rsidR="006003B9" w:rsidRPr="00526D34">
        <w:rPr>
          <w:sz w:val="26"/>
          <w:szCs w:val="26"/>
        </w:rPr>
        <w:t xml:space="preserve"> la guerra del Líbano de 1982 (6.052), sin que la mejora en tácticas y tecnologías </w:t>
      </w:r>
      <w:r w:rsidR="009F7081" w:rsidRPr="00526D34">
        <w:rPr>
          <w:sz w:val="26"/>
          <w:szCs w:val="26"/>
        </w:rPr>
        <w:t>impidiera</w:t>
      </w:r>
      <w:r w:rsidR="002A6C43" w:rsidRPr="00526D34">
        <w:rPr>
          <w:sz w:val="26"/>
          <w:szCs w:val="26"/>
        </w:rPr>
        <w:t>n</w:t>
      </w:r>
      <w:r w:rsidR="006003B9" w:rsidRPr="00526D34">
        <w:rPr>
          <w:sz w:val="26"/>
          <w:szCs w:val="26"/>
        </w:rPr>
        <w:t xml:space="preserve"> </w:t>
      </w:r>
      <w:r w:rsidR="002A6C43" w:rsidRPr="00526D34">
        <w:rPr>
          <w:sz w:val="26"/>
          <w:szCs w:val="26"/>
        </w:rPr>
        <w:t>a Hizbollah seguir bombardeando Israel</w:t>
      </w:r>
      <w:r w:rsidR="006003B9" w:rsidRPr="00526D34">
        <w:rPr>
          <w:sz w:val="26"/>
          <w:szCs w:val="26"/>
        </w:rPr>
        <w:t xml:space="preserve"> (</w:t>
      </w:r>
      <w:proofErr w:type="spellStart"/>
      <w:r w:rsidR="006003B9" w:rsidRPr="00526D34">
        <w:rPr>
          <w:sz w:val="26"/>
          <w:szCs w:val="26"/>
        </w:rPr>
        <w:t>Kober</w:t>
      </w:r>
      <w:proofErr w:type="spellEnd"/>
      <w:r w:rsidR="006003B9" w:rsidRPr="00526D34">
        <w:rPr>
          <w:sz w:val="26"/>
          <w:szCs w:val="26"/>
        </w:rPr>
        <w:t xml:space="preserve">, 2008: 23). </w:t>
      </w:r>
      <w:r w:rsidR="009F7081" w:rsidRPr="00526D34">
        <w:rPr>
          <w:sz w:val="26"/>
          <w:szCs w:val="26"/>
        </w:rPr>
        <w:t xml:space="preserve">Además </w:t>
      </w:r>
      <w:r w:rsidR="001B468B" w:rsidRPr="00526D34">
        <w:rPr>
          <w:sz w:val="26"/>
          <w:szCs w:val="26"/>
        </w:rPr>
        <w:t>del exceso de confianza</w:t>
      </w:r>
      <w:r w:rsidR="009F7081" w:rsidRPr="00526D34">
        <w:rPr>
          <w:sz w:val="26"/>
          <w:szCs w:val="26"/>
        </w:rPr>
        <w:t xml:space="preserve"> en el poder aéreo</w:t>
      </w:r>
      <w:r w:rsidR="00F14745" w:rsidRPr="00526D34">
        <w:rPr>
          <w:sz w:val="26"/>
          <w:szCs w:val="26"/>
        </w:rPr>
        <w:t xml:space="preserve">, otro factor que </w:t>
      </w:r>
      <w:r w:rsidR="009F7081" w:rsidRPr="00526D34">
        <w:rPr>
          <w:sz w:val="26"/>
          <w:szCs w:val="26"/>
        </w:rPr>
        <w:t>explica</w:t>
      </w:r>
      <w:r w:rsidR="00F14745" w:rsidRPr="00526D34">
        <w:rPr>
          <w:sz w:val="26"/>
          <w:szCs w:val="26"/>
        </w:rPr>
        <w:t xml:space="preserve"> la primacía de la IAF en la etapa inicial de la guerra fue su alto nivel de preparación. </w:t>
      </w:r>
      <w:r w:rsidR="00516043" w:rsidRPr="00526D34">
        <w:rPr>
          <w:sz w:val="26"/>
          <w:szCs w:val="26"/>
        </w:rPr>
        <w:t>La inversión de defensa israelí durante los últimos años había venido privilegiando a la IAF a</w:t>
      </w:r>
      <w:r w:rsidR="009F7081" w:rsidRPr="00526D34">
        <w:rPr>
          <w:sz w:val="26"/>
          <w:szCs w:val="26"/>
        </w:rPr>
        <w:t>nte la amenaza</w:t>
      </w:r>
      <w:r w:rsidR="00F14745" w:rsidRPr="00526D34">
        <w:rPr>
          <w:sz w:val="26"/>
          <w:szCs w:val="26"/>
        </w:rPr>
        <w:t xml:space="preserve"> del </w:t>
      </w:r>
      <w:r w:rsidR="00516043" w:rsidRPr="00526D34">
        <w:rPr>
          <w:sz w:val="26"/>
          <w:szCs w:val="26"/>
        </w:rPr>
        <w:t>programa nuclear iraní</w:t>
      </w:r>
      <w:r w:rsidR="00F14745" w:rsidRPr="00526D34">
        <w:rPr>
          <w:sz w:val="26"/>
          <w:szCs w:val="26"/>
        </w:rPr>
        <w:t xml:space="preserve"> y una eventual operación aérea a gran escala </w:t>
      </w:r>
      <w:r w:rsidR="00516043" w:rsidRPr="00526D34">
        <w:rPr>
          <w:sz w:val="26"/>
          <w:szCs w:val="26"/>
        </w:rPr>
        <w:t>dirigida a abortarlo</w:t>
      </w:r>
      <w:r w:rsidR="009F7081" w:rsidRPr="00526D34">
        <w:rPr>
          <w:sz w:val="26"/>
          <w:szCs w:val="26"/>
        </w:rPr>
        <w:t xml:space="preserve"> </w:t>
      </w:r>
      <w:r w:rsidR="00F14745" w:rsidRPr="00526D34">
        <w:rPr>
          <w:sz w:val="26"/>
          <w:szCs w:val="26"/>
        </w:rPr>
        <w:t>(Berman, 2012: 126).</w:t>
      </w:r>
    </w:p>
    <w:p w:rsidR="001B468B" w:rsidRPr="00526D34" w:rsidRDefault="001B468B" w:rsidP="00C97139">
      <w:pPr>
        <w:pStyle w:val="NormalWeb"/>
        <w:numPr>
          <w:ilvl w:val="0"/>
          <w:numId w:val="26"/>
        </w:numPr>
        <w:shd w:val="clear" w:color="auto" w:fill="FFFFFF"/>
        <w:tabs>
          <w:tab w:val="left" w:pos="0"/>
        </w:tabs>
        <w:spacing w:before="0" w:beforeAutospacing="0" w:after="120" w:afterAutospacing="0"/>
        <w:ind w:left="426"/>
        <w:jc w:val="both"/>
        <w:rPr>
          <w:sz w:val="26"/>
          <w:szCs w:val="26"/>
        </w:rPr>
      </w:pPr>
      <w:r w:rsidRPr="00526D34">
        <w:rPr>
          <w:i/>
          <w:sz w:val="26"/>
          <w:szCs w:val="26"/>
        </w:rPr>
        <w:t>Ventaja</w:t>
      </w:r>
      <w:r w:rsidR="007A7D62" w:rsidRPr="00526D34">
        <w:rPr>
          <w:i/>
          <w:sz w:val="26"/>
          <w:szCs w:val="26"/>
        </w:rPr>
        <w:t xml:space="preserve"> tecnología</w:t>
      </w:r>
      <w:r w:rsidRPr="00526D34">
        <w:rPr>
          <w:i/>
          <w:sz w:val="26"/>
          <w:szCs w:val="26"/>
        </w:rPr>
        <w:t xml:space="preserve"> no bien calibrada</w:t>
      </w:r>
      <w:r w:rsidR="007A7D62" w:rsidRPr="00526D34">
        <w:rPr>
          <w:sz w:val="26"/>
          <w:szCs w:val="26"/>
        </w:rPr>
        <w:t xml:space="preserve">. </w:t>
      </w:r>
      <w:r w:rsidR="00073DD4" w:rsidRPr="00526D34">
        <w:rPr>
          <w:sz w:val="26"/>
          <w:szCs w:val="26"/>
        </w:rPr>
        <w:t xml:space="preserve">De forma complementaria también influyó </w:t>
      </w:r>
      <w:r w:rsidRPr="00526D34">
        <w:rPr>
          <w:sz w:val="26"/>
          <w:szCs w:val="26"/>
        </w:rPr>
        <w:t>una interpretación</w:t>
      </w:r>
      <w:r w:rsidR="00073DD4" w:rsidRPr="00526D34">
        <w:rPr>
          <w:sz w:val="26"/>
          <w:szCs w:val="26"/>
        </w:rPr>
        <w:t xml:space="preserve"> </w:t>
      </w:r>
      <w:r w:rsidR="00F06724" w:rsidRPr="00526D34">
        <w:rPr>
          <w:sz w:val="26"/>
          <w:szCs w:val="26"/>
        </w:rPr>
        <w:t>simplista de</w:t>
      </w:r>
      <w:r w:rsidR="00073DD4" w:rsidRPr="00526D34">
        <w:rPr>
          <w:sz w:val="26"/>
          <w:szCs w:val="26"/>
        </w:rPr>
        <w:t xml:space="preserve"> la RMA</w:t>
      </w:r>
      <w:r w:rsidR="00F06724" w:rsidRPr="00526D34">
        <w:rPr>
          <w:sz w:val="26"/>
          <w:szCs w:val="26"/>
        </w:rPr>
        <w:t xml:space="preserve"> que confiaba en la superioridad tecnológica para imponerse al adversario. </w:t>
      </w:r>
      <w:r w:rsidRPr="00526D34">
        <w:rPr>
          <w:sz w:val="26"/>
          <w:szCs w:val="26"/>
        </w:rPr>
        <w:t>H</w:t>
      </w:r>
      <w:r w:rsidR="007A7D62" w:rsidRPr="00526D34">
        <w:rPr>
          <w:sz w:val="26"/>
          <w:szCs w:val="26"/>
        </w:rPr>
        <w:t>abía tenido éxito contra los militantes palestinos en los años previos, durante la segunda intifada. La ventaja tecnológica israelí había permitido llevar a cabo una intensa campaña de ataques contra objetivos humanos de alto valor (</w:t>
      </w:r>
      <w:r w:rsidR="007A7D62" w:rsidRPr="00526D34">
        <w:rPr>
          <w:i/>
          <w:sz w:val="26"/>
          <w:szCs w:val="26"/>
        </w:rPr>
        <w:t xml:space="preserve">High </w:t>
      </w:r>
      <w:proofErr w:type="spellStart"/>
      <w:r w:rsidR="007A7D62" w:rsidRPr="00526D34">
        <w:rPr>
          <w:i/>
          <w:sz w:val="26"/>
          <w:szCs w:val="26"/>
        </w:rPr>
        <w:t>Value</w:t>
      </w:r>
      <w:proofErr w:type="spellEnd"/>
      <w:r w:rsidR="007A7D62" w:rsidRPr="00526D34">
        <w:rPr>
          <w:i/>
          <w:sz w:val="26"/>
          <w:szCs w:val="26"/>
        </w:rPr>
        <w:t xml:space="preserve"> </w:t>
      </w:r>
      <w:proofErr w:type="spellStart"/>
      <w:r w:rsidR="007A7D62" w:rsidRPr="00526D34">
        <w:rPr>
          <w:i/>
          <w:sz w:val="26"/>
          <w:szCs w:val="26"/>
        </w:rPr>
        <w:t>Targeting</w:t>
      </w:r>
      <w:proofErr w:type="spellEnd"/>
      <w:r w:rsidR="007A7D62" w:rsidRPr="00526D34">
        <w:rPr>
          <w:sz w:val="26"/>
          <w:szCs w:val="26"/>
        </w:rPr>
        <w:t xml:space="preserve">) </w:t>
      </w:r>
      <w:r w:rsidRPr="00526D34">
        <w:rPr>
          <w:sz w:val="26"/>
          <w:szCs w:val="26"/>
        </w:rPr>
        <w:t>privando</w:t>
      </w:r>
      <w:r w:rsidR="007A7D62" w:rsidRPr="00526D34">
        <w:rPr>
          <w:sz w:val="26"/>
          <w:szCs w:val="26"/>
        </w:rPr>
        <w:t xml:space="preserve"> a las organizaciones palestinas de decenas de líderes y cuadros experimentados</w:t>
      </w:r>
      <w:r w:rsidR="002A5EFB" w:rsidRPr="00526D34">
        <w:rPr>
          <w:sz w:val="26"/>
          <w:szCs w:val="26"/>
        </w:rPr>
        <w:t xml:space="preserve"> (</w:t>
      </w:r>
      <w:proofErr w:type="spellStart"/>
      <w:r w:rsidR="002A5EFB" w:rsidRPr="00526D34">
        <w:rPr>
          <w:sz w:val="26"/>
          <w:szCs w:val="26"/>
        </w:rPr>
        <w:t>Inbar</w:t>
      </w:r>
      <w:proofErr w:type="spellEnd"/>
      <w:r w:rsidR="002A5EFB" w:rsidRPr="00526D34">
        <w:rPr>
          <w:sz w:val="26"/>
          <w:szCs w:val="26"/>
        </w:rPr>
        <w:t xml:space="preserve"> &amp; Shamir, 2014: 74)</w:t>
      </w:r>
      <w:r w:rsidR="007A7D62" w:rsidRPr="00526D34">
        <w:rPr>
          <w:sz w:val="26"/>
          <w:szCs w:val="26"/>
        </w:rPr>
        <w:t xml:space="preserve">. Esto, junto </w:t>
      </w:r>
      <w:r w:rsidR="002F2BA3">
        <w:rPr>
          <w:sz w:val="26"/>
          <w:szCs w:val="26"/>
        </w:rPr>
        <w:t>con</w:t>
      </w:r>
      <w:r w:rsidR="007A7D62" w:rsidRPr="00526D34">
        <w:rPr>
          <w:sz w:val="26"/>
          <w:szCs w:val="26"/>
        </w:rPr>
        <w:t xml:space="preserve"> otras medidas como la construcción de la gigantesca verja-muro con Cisjordania, se tradujo en una disminución de la letalidad de las acciones </w:t>
      </w:r>
      <w:r w:rsidRPr="00526D34">
        <w:rPr>
          <w:sz w:val="26"/>
          <w:szCs w:val="26"/>
        </w:rPr>
        <w:t>terroristas</w:t>
      </w:r>
      <w:r w:rsidR="007A7D62" w:rsidRPr="00526D34">
        <w:rPr>
          <w:sz w:val="26"/>
          <w:szCs w:val="26"/>
        </w:rPr>
        <w:t xml:space="preserve"> (</w:t>
      </w:r>
      <w:proofErr w:type="spellStart"/>
      <w:r w:rsidR="007A7D62" w:rsidRPr="00526D34">
        <w:rPr>
          <w:sz w:val="26"/>
          <w:szCs w:val="26"/>
        </w:rPr>
        <w:t>Byman</w:t>
      </w:r>
      <w:proofErr w:type="spellEnd"/>
      <w:r w:rsidR="007A7D62" w:rsidRPr="00526D34">
        <w:rPr>
          <w:sz w:val="26"/>
          <w:szCs w:val="26"/>
        </w:rPr>
        <w:t xml:space="preserve">, 2006). </w:t>
      </w:r>
    </w:p>
    <w:p w:rsidR="00FC7BCC" w:rsidRPr="00526D34" w:rsidRDefault="007A7D62" w:rsidP="007476DC">
      <w:pPr>
        <w:pStyle w:val="NormalWeb"/>
        <w:shd w:val="clear" w:color="auto" w:fill="FFFFFF"/>
        <w:tabs>
          <w:tab w:val="left" w:pos="0"/>
        </w:tabs>
        <w:spacing w:before="0" w:beforeAutospacing="0" w:after="120" w:afterAutospacing="0"/>
        <w:ind w:left="426"/>
        <w:jc w:val="both"/>
        <w:rPr>
          <w:sz w:val="26"/>
          <w:szCs w:val="26"/>
        </w:rPr>
      </w:pPr>
      <w:r w:rsidRPr="00526D34">
        <w:rPr>
          <w:sz w:val="26"/>
          <w:szCs w:val="26"/>
        </w:rPr>
        <w:t>Sin embargo,</w:t>
      </w:r>
      <w:r w:rsidR="00F06724" w:rsidRPr="00526D34">
        <w:rPr>
          <w:sz w:val="26"/>
          <w:szCs w:val="26"/>
        </w:rPr>
        <w:t xml:space="preserve"> Hizbollah contaba con </w:t>
      </w:r>
      <w:r w:rsidR="002F2BA3">
        <w:rPr>
          <w:sz w:val="26"/>
          <w:szCs w:val="26"/>
        </w:rPr>
        <w:t xml:space="preserve">ciertas </w:t>
      </w:r>
      <w:r w:rsidR="00F06724" w:rsidRPr="00526D34">
        <w:rPr>
          <w:sz w:val="26"/>
          <w:szCs w:val="26"/>
        </w:rPr>
        <w:t xml:space="preserve">capacidades tecnológicas </w:t>
      </w:r>
      <w:r w:rsidR="007476DC" w:rsidRPr="00526D34">
        <w:rPr>
          <w:sz w:val="26"/>
          <w:szCs w:val="26"/>
        </w:rPr>
        <w:t>propias de un actor estatal</w:t>
      </w:r>
      <w:r w:rsidR="00F06724" w:rsidRPr="00526D34">
        <w:rPr>
          <w:sz w:val="26"/>
          <w:szCs w:val="26"/>
        </w:rPr>
        <w:t>.</w:t>
      </w:r>
      <w:r w:rsidR="002A5EFB" w:rsidRPr="00526D34">
        <w:rPr>
          <w:sz w:val="26"/>
          <w:szCs w:val="26"/>
        </w:rPr>
        <w:t xml:space="preserve"> </w:t>
      </w:r>
      <w:r w:rsidR="005659D1" w:rsidRPr="00526D34">
        <w:rPr>
          <w:sz w:val="26"/>
          <w:szCs w:val="26"/>
        </w:rPr>
        <w:t>Sus</w:t>
      </w:r>
      <w:r w:rsidR="002A5EFB" w:rsidRPr="00526D34">
        <w:rPr>
          <w:sz w:val="26"/>
          <w:szCs w:val="26"/>
        </w:rPr>
        <w:t xml:space="preserve"> misiles dañaron </w:t>
      </w:r>
      <w:r w:rsidR="005659D1" w:rsidRPr="00526D34">
        <w:rPr>
          <w:sz w:val="26"/>
          <w:szCs w:val="26"/>
        </w:rPr>
        <w:t xml:space="preserve">al menos </w:t>
      </w:r>
      <w:r w:rsidR="00CD3399" w:rsidRPr="00526D34">
        <w:rPr>
          <w:sz w:val="26"/>
          <w:szCs w:val="26"/>
        </w:rPr>
        <w:t>dieciocho</w:t>
      </w:r>
      <w:r w:rsidR="002A5EFB" w:rsidRPr="00526D34">
        <w:rPr>
          <w:sz w:val="26"/>
          <w:szCs w:val="26"/>
        </w:rPr>
        <w:t xml:space="preserve"> carros de combate </w:t>
      </w:r>
      <w:proofErr w:type="spellStart"/>
      <w:r w:rsidR="002A5EFB" w:rsidRPr="00526D34">
        <w:rPr>
          <w:sz w:val="26"/>
          <w:szCs w:val="26"/>
        </w:rPr>
        <w:t>Merkava</w:t>
      </w:r>
      <w:proofErr w:type="spellEnd"/>
      <w:r w:rsidR="00E31CDE" w:rsidRPr="00526D34">
        <w:rPr>
          <w:sz w:val="26"/>
          <w:szCs w:val="26"/>
        </w:rPr>
        <w:t>,</w:t>
      </w:r>
      <w:r w:rsidR="005659D1" w:rsidRPr="00526D34">
        <w:rPr>
          <w:sz w:val="26"/>
          <w:szCs w:val="26"/>
        </w:rPr>
        <w:t xml:space="preserve"> y causaron cerca del cuarenta por ciento de las bajas </w:t>
      </w:r>
      <w:r w:rsidR="00CD3399" w:rsidRPr="00526D34">
        <w:rPr>
          <w:sz w:val="26"/>
          <w:szCs w:val="26"/>
        </w:rPr>
        <w:t xml:space="preserve">al dispararlos también contra edificios en los que se habían parapetado las tropas israelíes </w:t>
      </w:r>
      <w:r w:rsidR="005659D1" w:rsidRPr="00526D34">
        <w:rPr>
          <w:sz w:val="26"/>
          <w:szCs w:val="26"/>
        </w:rPr>
        <w:t>(Hoffman, 2007: 37)</w:t>
      </w:r>
      <w:r w:rsidR="002A5EFB" w:rsidRPr="00526D34">
        <w:rPr>
          <w:sz w:val="26"/>
          <w:szCs w:val="26"/>
        </w:rPr>
        <w:t xml:space="preserve">. </w:t>
      </w:r>
      <w:r w:rsidR="00CD3399" w:rsidRPr="00526D34">
        <w:rPr>
          <w:sz w:val="26"/>
          <w:szCs w:val="26"/>
        </w:rPr>
        <w:t>Hizbollah sacó partido a los</w:t>
      </w:r>
      <w:r w:rsidR="002A5EFB" w:rsidRPr="00526D34">
        <w:rPr>
          <w:sz w:val="26"/>
          <w:szCs w:val="26"/>
        </w:rPr>
        <w:t xml:space="preserve"> equipos de visión nocturna </w:t>
      </w:r>
      <w:r w:rsidR="00CD3399" w:rsidRPr="00526D34">
        <w:rPr>
          <w:sz w:val="26"/>
          <w:szCs w:val="26"/>
        </w:rPr>
        <w:t>para descubrir lo</w:t>
      </w:r>
      <w:r w:rsidR="002A5EFB" w:rsidRPr="00526D34">
        <w:rPr>
          <w:sz w:val="26"/>
          <w:szCs w:val="26"/>
        </w:rPr>
        <w:t xml:space="preserve">s movimientos de las </w:t>
      </w:r>
      <w:r w:rsidR="00CD3399" w:rsidRPr="00526D34">
        <w:rPr>
          <w:sz w:val="26"/>
          <w:szCs w:val="26"/>
        </w:rPr>
        <w:t xml:space="preserve">IDF, y </w:t>
      </w:r>
      <w:r w:rsidR="00E31CDE" w:rsidRPr="00526D34">
        <w:rPr>
          <w:sz w:val="26"/>
          <w:szCs w:val="26"/>
        </w:rPr>
        <w:t>empleó</w:t>
      </w:r>
      <w:r w:rsidR="00CD3399" w:rsidRPr="00526D34">
        <w:rPr>
          <w:sz w:val="26"/>
          <w:szCs w:val="26"/>
        </w:rPr>
        <w:t xml:space="preserve"> sistemas de guerra electrónica para proteger sus comunicaciones e int</w:t>
      </w:r>
      <w:r w:rsidR="002F2BA3">
        <w:rPr>
          <w:sz w:val="26"/>
          <w:szCs w:val="26"/>
        </w:rPr>
        <w:t>erceptar con éxito algunas de lo</w:t>
      </w:r>
      <w:r w:rsidR="00CD3399" w:rsidRPr="00526D34">
        <w:rPr>
          <w:sz w:val="26"/>
          <w:szCs w:val="26"/>
        </w:rPr>
        <w:t xml:space="preserve">s israelíes. Para ello contó con la ayuda de técnicos </w:t>
      </w:r>
      <w:r w:rsidR="002F2BA3">
        <w:rPr>
          <w:sz w:val="26"/>
          <w:szCs w:val="26"/>
        </w:rPr>
        <w:t>enviados por Irán</w:t>
      </w:r>
      <w:r w:rsidR="002A5EFB" w:rsidRPr="00526D34">
        <w:rPr>
          <w:sz w:val="26"/>
          <w:szCs w:val="26"/>
        </w:rPr>
        <w:t xml:space="preserve"> (</w:t>
      </w:r>
      <w:proofErr w:type="spellStart"/>
      <w:r w:rsidR="002A5EFB" w:rsidRPr="00526D34">
        <w:rPr>
          <w:sz w:val="26"/>
          <w:szCs w:val="26"/>
        </w:rPr>
        <w:t>Kober</w:t>
      </w:r>
      <w:proofErr w:type="spellEnd"/>
      <w:r w:rsidR="002A5EFB" w:rsidRPr="00526D34">
        <w:rPr>
          <w:sz w:val="26"/>
          <w:szCs w:val="26"/>
        </w:rPr>
        <w:t>, 2008: 20)</w:t>
      </w:r>
      <w:r w:rsidR="006003B9" w:rsidRPr="00526D34">
        <w:rPr>
          <w:sz w:val="26"/>
          <w:szCs w:val="26"/>
        </w:rPr>
        <w:t>.</w:t>
      </w:r>
      <w:r w:rsidR="00A51B0D" w:rsidRPr="00526D34">
        <w:rPr>
          <w:sz w:val="26"/>
          <w:szCs w:val="26"/>
        </w:rPr>
        <w:t xml:space="preserve"> </w:t>
      </w:r>
    </w:p>
    <w:p w:rsidR="00A51B0D" w:rsidRPr="00526D34" w:rsidRDefault="004A7827" w:rsidP="00C97139">
      <w:pPr>
        <w:pStyle w:val="NormalWeb"/>
        <w:numPr>
          <w:ilvl w:val="0"/>
          <w:numId w:val="26"/>
        </w:numPr>
        <w:shd w:val="clear" w:color="auto" w:fill="FFFFFF"/>
        <w:tabs>
          <w:tab w:val="left" w:pos="0"/>
        </w:tabs>
        <w:spacing w:before="0" w:beforeAutospacing="0" w:after="120" w:afterAutospacing="0"/>
        <w:ind w:left="426"/>
        <w:jc w:val="both"/>
        <w:rPr>
          <w:sz w:val="26"/>
          <w:szCs w:val="26"/>
        </w:rPr>
      </w:pPr>
      <w:r w:rsidRPr="00526D34">
        <w:rPr>
          <w:sz w:val="26"/>
          <w:szCs w:val="26"/>
        </w:rPr>
        <w:t xml:space="preserve">Relacionado con los dos puntos anteriores, otro factor que </w:t>
      </w:r>
      <w:r w:rsidR="008B51E0" w:rsidRPr="00526D34">
        <w:rPr>
          <w:sz w:val="26"/>
          <w:szCs w:val="26"/>
        </w:rPr>
        <w:t>afectó a</w:t>
      </w:r>
      <w:r w:rsidR="00A51B0D" w:rsidRPr="00526D34">
        <w:rPr>
          <w:sz w:val="26"/>
          <w:szCs w:val="26"/>
        </w:rPr>
        <w:t>l</w:t>
      </w:r>
      <w:r w:rsidRPr="00526D34">
        <w:rPr>
          <w:sz w:val="26"/>
          <w:szCs w:val="26"/>
        </w:rPr>
        <w:t xml:space="preserve"> planeamiento</w:t>
      </w:r>
      <w:r w:rsidR="008B51E0" w:rsidRPr="00526D34">
        <w:rPr>
          <w:sz w:val="26"/>
          <w:szCs w:val="26"/>
        </w:rPr>
        <w:t xml:space="preserve"> y a</w:t>
      </w:r>
      <w:r w:rsidR="00DB486F" w:rsidRPr="00526D34">
        <w:rPr>
          <w:sz w:val="26"/>
          <w:szCs w:val="26"/>
        </w:rPr>
        <w:t xml:space="preserve"> las infundadas expectativas en el poder aéreo </w:t>
      </w:r>
      <w:r w:rsidRPr="00526D34">
        <w:rPr>
          <w:sz w:val="26"/>
          <w:szCs w:val="26"/>
        </w:rPr>
        <w:t xml:space="preserve">fue la </w:t>
      </w:r>
      <w:r w:rsidRPr="00526D34">
        <w:rPr>
          <w:i/>
          <w:sz w:val="26"/>
          <w:szCs w:val="26"/>
        </w:rPr>
        <w:lastRenderedPageBreak/>
        <w:t>r</w:t>
      </w:r>
      <w:r w:rsidR="00FC01F3" w:rsidRPr="00526D34">
        <w:rPr>
          <w:i/>
          <w:sz w:val="26"/>
          <w:szCs w:val="26"/>
        </w:rPr>
        <w:t xml:space="preserve">esistencia a </w:t>
      </w:r>
      <w:r w:rsidR="006C7B8B" w:rsidRPr="00526D34">
        <w:rPr>
          <w:i/>
          <w:sz w:val="26"/>
          <w:szCs w:val="26"/>
        </w:rPr>
        <w:t xml:space="preserve">sufrir </w:t>
      </w:r>
      <w:r w:rsidR="00FC01F3" w:rsidRPr="00526D34">
        <w:rPr>
          <w:i/>
          <w:sz w:val="26"/>
          <w:szCs w:val="26"/>
        </w:rPr>
        <w:t>un número elevado de bajas</w:t>
      </w:r>
      <w:r w:rsidR="00FC01F3" w:rsidRPr="00526D34">
        <w:rPr>
          <w:sz w:val="26"/>
          <w:szCs w:val="26"/>
        </w:rPr>
        <w:t xml:space="preserve">. </w:t>
      </w:r>
      <w:r w:rsidR="008B51E0" w:rsidRPr="00526D34">
        <w:rPr>
          <w:sz w:val="26"/>
          <w:szCs w:val="26"/>
        </w:rPr>
        <w:t>Las IDF</w:t>
      </w:r>
      <w:r w:rsidR="00200DE5" w:rsidRPr="00526D34">
        <w:rPr>
          <w:sz w:val="26"/>
          <w:szCs w:val="26"/>
        </w:rPr>
        <w:t xml:space="preserve"> se había</w:t>
      </w:r>
      <w:r w:rsidR="008B51E0" w:rsidRPr="00526D34">
        <w:rPr>
          <w:sz w:val="26"/>
          <w:szCs w:val="26"/>
        </w:rPr>
        <w:t>n</w:t>
      </w:r>
      <w:r w:rsidR="00200DE5" w:rsidRPr="00526D34">
        <w:rPr>
          <w:sz w:val="26"/>
          <w:szCs w:val="26"/>
        </w:rPr>
        <w:t xml:space="preserve"> retirado de la franja de seguridad del sur del Líbano en </w:t>
      </w:r>
      <w:r w:rsidR="0035656C" w:rsidRPr="00526D34">
        <w:rPr>
          <w:sz w:val="26"/>
          <w:szCs w:val="26"/>
        </w:rPr>
        <w:t xml:space="preserve">el año 2000 tras un largo periodo de ocupación en el que </w:t>
      </w:r>
      <w:r w:rsidR="00DB486F" w:rsidRPr="00526D34">
        <w:rPr>
          <w:sz w:val="26"/>
          <w:szCs w:val="26"/>
        </w:rPr>
        <w:t>habían muerto más de seiscientos soldados</w:t>
      </w:r>
      <w:r w:rsidR="0035656C" w:rsidRPr="00526D34">
        <w:rPr>
          <w:sz w:val="26"/>
          <w:szCs w:val="26"/>
        </w:rPr>
        <w:t xml:space="preserve">. </w:t>
      </w:r>
      <w:r w:rsidR="008B51E0" w:rsidRPr="00526D34">
        <w:rPr>
          <w:sz w:val="26"/>
          <w:szCs w:val="26"/>
        </w:rPr>
        <w:t>Israel no ha sido inmune al cambio de valores sociales, con un mayor</w:t>
      </w:r>
      <w:r w:rsidR="00DB486F" w:rsidRPr="00526D34">
        <w:rPr>
          <w:sz w:val="26"/>
          <w:szCs w:val="26"/>
        </w:rPr>
        <w:t xml:space="preserve"> énfasis en el individualismo</w:t>
      </w:r>
      <w:r w:rsidR="00F14745" w:rsidRPr="00526D34">
        <w:rPr>
          <w:sz w:val="26"/>
          <w:szCs w:val="26"/>
        </w:rPr>
        <w:t xml:space="preserve"> y en los valores </w:t>
      </w:r>
      <w:proofErr w:type="spellStart"/>
      <w:r w:rsidR="00F14745" w:rsidRPr="00526D34">
        <w:rPr>
          <w:sz w:val="26"/>
          <w:szCs w:val="26"/>
        </w:rPr>
        <w:t>posmateriales</w:t>
      </w:r>
      <w:proofErr w:type="spellEnd"/>
      <w:r w:rsidR="008B51E0" w:rsidRPr="00526D34">
        <w:rPr>
          <w:sz w:val="26"/>
          <w:szCs w:val="26"/>
        </w:rPr>
        <w:t>, que hace más difícil de aceptar</w:t>
      </w:r>
      <w:r w:rsidR="00A51B0D" w:rsidRPr="00526D34">
        <w:rPr>
          <w:sz w:val="26"/>
          <w:szCs w:val="26"/>
        </w:rPr>
        <w:t xml:space="preserve"> las </w:t>
      </w:r>
      <w:r w:rsidR="00DB486F" w:rsidRPr="00526D34">
        <w:rPr>
          <w:sz w:val="26"/>
          <w:szCs w:val="26"/>
        </w:rPr>
        <w:t xml:space="preserve">bajas </w:t>
      </w:r>
      <w:r w:rsidR="008B51E0" w:rsidRPr="00526D34">
        <w:rPr>
          <w:sz w:val="26"/>
          <w:szCs w:val="26"/>
        </w:rPr>
        <w:t>en operaciones militares</w:t>
      </w:r>
      <w:r w:rsidR="00F14745" w:rsidRPr="00526D34">
        <w:rPr>
          <w:sz w:val="26"/>
          <w:szCs w:val="26"/>
        </w:rPr>
        <w:t xml:space="preserve"> </w:t>
      </w:r>
      <w:r w:rsidR="00DB486F" w:rsidRPr="00526D34">
        <w:rPr>
          <w:sz w:val="26"/>
          <w:szCs w:val="26"/>
        </w:rPr>
        <w:t xml:space="preserve">(Berman, 2012: 125; </w:t>
      </w:r>
      <w:proofErr w:type="spellStart"/>
      <w:r w:rsidR="00DB486F" w:rsidRPr="00526D34">
        <w:rPr>
          <w:sz w:val="26"/>
          <w:szCs w:val="26"/>
        </w:rPr>
        <w:t>Kober</w:t>
      </w:r>
      <w:proofErr w:type="spellEnd"/>
      <w:r w:rsidR="00DB486F" w:rsidRPr="00526D34">
        <w:rPr>
          <w:sz w:val="26"/>
          <w:szCs w:val="26"/>
        </w:rPr>
        <w:t xml:space="preserve">, 2008: 7). </w:t>
      </w:r>
    </w:p>
    <w:p w:rsidR="00FC01F3" w:rsidRPr="00526D34" w:rsidRDefault="00A51B0D" w:rsidP="008B51E0">
      <w:pPr>
        <w:pStyle w:val="NormalWeb"/>
        <w:shd w:val="clear" w:color="auto" w:fill="FFFFFF"/>
        <w:tabs>
          <w:tab w:val="left" w:pos="0"/>
        </w:tabs>
        <w:spacing w:before="0" w:beforeAutospacing="0" w:after="120" w:afterAutospacing="0"/>
        <w:ind w:left="426"/>
        <w:jc w:val="both"/>
        <w:rPr>
          <w:sz w:val="26"/>
          <w:szCs w:val="26"/>
        </w:rPr>
      </w:pPr>
      <w:r w:rsidRPr="00526D34">
        <w:rPr>
          <w:sz w:val="26"/>
          <w:szCs w:val="26"/>
        </w:rPr>
        <w:t>Por ello,</w:t>
      </w:r>
      <w:r w:rsidR="0035656C" w:rsidRPr="00526D34">
        <w:rPr>
          <w:sz w:val="26"/>
          <w:szCs w:val="26"/>
        </w:rPr>
        <w:t xml:space="preserve"> tanto el nivel político como el militar </w:t>
      </w:r>
      <w:r w:rsidRPr="00526D34">
        <w:rPr>
          <w:sz w:val="26"/>
          <w:szCs w:val="26"/>
        </w:rPr>
        <w:t>descartaron</w:t>
      </w:r>
      <w:r w:rsidR="0035656C" w:rsidRPr="00526D34">
        <w:rPr>
          <w:sz w:val="26"/>
          <w:szCs w:val="26"/>
        </w:rPr>
        <w:t xml:space="preserve"> de entrada una </w:t>
      </w:r>
      <w:r w:rsidR="005D74C0" w:rsidRPr="00526D34">
        <w:rPr>
          <w:sz w:val="26"/>
          <w:szCs w:val="26"/>
        </w:rPr>
        <w:t xml:space="preserve">ambiciosa </w:t>
      </w:r>
      <w:r w:rsidR="0035656C" w:rsidRPr="00526D34">
        <w:rPr>
          <w:sz w:val="26"/>
          <w:szCs w:val="26"/>
        </w:rPr>
        <w:t xml:space="preserve">operación terrestre que muy probablemente </w:t>
      </w:r>
      <w:r w:rsidR="005D74C0" w:rsidRPr="00526D34">
        <w:rPr>
          <w:sz w:val="26"/>
          <w:szCs w:val="26"/>
        </w:rPr>
        <w:t xml:space="preserve">habría </w:t>
      </w:r>
      <w:r w:rsidR="008B51E0" w:rsidRPr="00526D34">
        <w:rPr>
          <w:sz w:val="26"/>
          <w:szCs w:val="26"/>
        </w:rPr>
        <w:t>supuesto</w:t>
      </w:r>
      <w:r w:rsidR="0035656C" w:rsidRPr="00526D34">
        <w:rPr>
          <w:sz w:val="26"/>
          <w:szCs w:val="26"/>
        </w:rPr>
        <w:t xml:space="preserve"> un alto número de </w:t>
      </w:r>
      <w:r w:rsidR="008B51E0" w:rsidRPr="00526D34">
        <w:rPr>
          <w:sz w:val="26"/>
          <w:szCs w:val="26"/>
        </w:rPr>
        <w:t>caídos</w:t>
      </w:r>
      <w:r w:rsidR="0035656C" w:rsidRPr="00526D34">
        <w:rPr>
          <w:sz w:val="26"/>
          <w:szCs w:val="26"/>
        </w:rPr>
        <w:t xml:space="preserve">. </w:t>
      </w:r>
      <w:r w:rsidRPr="00526D34">
        <w:rPr>
          <w:sz w:val="26"/>
          <w:szCs w:val="26"/>
        </w:rPr>
        <w:t xml:space="preserve">Más tarde la continuidad de los </w:t>
      </w:r>
      <w:r w:rsidR="008B51E0" w:rsidRPr="00526D34">
        <w:rPr>
          <w:sz w:val="26"/>
          <w:szCs w:val="26"/>
        </w:rPr>
        <w:t xml:space="preserve">lanzamientos de </w:t>
      </w:r>
      <w:r w:rsidRPr="00526D34">
        <w:rPr>
          <w:sz w:val="26"/>
          <w:szCs w:val="26"/>
        </w:rPr>
        <w:t>cohetes obligó a una acción terrestre más limitada</w:t>
      </w:r>
      <w:r w:rsidR="008B51E0" w:rsidRPr="00526D34">
        <w:rPr>
          <w:sz w:val="26"/>
          <w:szCs w:val="26"/>
        </w:rPr>
        <w:t>,</w:t>
      </w:r>
      <w:r w:rsidRPr="00526D34">
        <w:rPr>
          <w:sz w:val="26"/>
          <w:szCs w:val="26"/>
        </w:rPr>
        <w:t xml:space="preserve"> pero </w:t>
      </w:r>
      <w:r w:rsidR="00BC76AB" w:rsidRPr="00526D34">
        <w:rPr>
          <w:sz w:val="26"/>
          <w:szCs w:val="26"/>
        </w:rPr>
        <w:t xml:space="preserve">la </w:t>
      </w:r>
      <w:r w:rsidR="009A6362" w:rsidRPr="00526D34">
        <w:rPr>
          <w:sz w:val="26"/>
          <w:szCs w:val="26"/>
        </w:rPr>
        <w:t>eficacia</w:t>
      </w:r>
      <w:r w:rsidR="00BC76AB" w:rsidRPr="00526D34">
        <w:rPr>
          <w:sz w:val="26"/>
          <w:szCs w:val="26"/>
        </w:rPr>
        <w:t xml:space="preserve"> de </w:t>
      </w:r>
      <w:r w:rsidR="009A6362" w:rsidRPr="00526D34">
        <w:rPr>
          <w:sz w:val="26"/>
          <w:szCs w:val="26"/>
        </w:rPr>
        <w:t xml:space="preserve">las tácticas de combate de </w:t>
      </w:r>
      <w:r w:rsidR="00BC76AB" w:rsidRPr="00526D34">
        <w:rPr>
          <w:sz w:val="26"/>
          <w:szCs w:val="26"/>
        </w:rPr>
        <w:t xml:space="preserve">Hizbollah </w:t>
      </w:r>
      <w:r w:rsidRPr="00526D34">
        <w:rPr>
          <w:sz w:val="26"/>
          <w:szCs w:val="26"/>
        </w:rPr>
        <w:t>impidió</w:t>
      </w:r>
      <w:r w:rsidR="00DB486F" w:rsidRPr="00526D34">
        <w:rPr>
          <w:sz w:val="26"/>
          <w:szCs w:val="26"/>
        </w:rPr>
        <w:t xml:space="preserve"> que las IDF </w:t>
      </w:r>
      <w:r w:rsidR="005D1900" w:rsidRPr="00526D34">
        <w:rPr>
          <w:sz w:val="26"/>
          <w:szCs w:val="26"/>
        </w:rPr>
        <w:t xml:space="preserve">dominasen el campo de batalla </w:t>
      </w:r>
      <w:r w:rsidR="008B51E0" w:rsidRPr="00526D34">
        <w:rPr>
          <w:sz w:val="26"/>
          <w:szCs w:val="26"/>
        </w:rPr>
        <w:t>y terminasen con los ataques</w:t>
      </w:r>
      <w:r w:rsidR="00BC76AB" w:rsidRPr="00526D34">
        <w:rPr>
          <w:sz w:val="26"/>
          <w:szCs w:val="26"/>
        </w:rPr>
        <w:t xml:space="preserve"> </w:t>
      </w:r>
      <w:r w:rsidR="008B51E0" w:rsidRPr="00526D34">
        <w:rPr>
          <w:sz w:val="26"/>
          <w:szCs w:val="26"/>
        </w:rPr>
        <w:t>contra el territorio israelí</w:t>
      </w:r>
      <w:r w:rsidRPr="00526D34">
        <w:rPr>
          <w:sz w:val="26"/>
          <w:szCs w:val="26"/>
        </w:rPr>
        <w:t xml:space="preserve"> </w:t>
      </w:r>
      <w:r w:rsidR="00BC76AB" w:rsidRPr="00526D34">
        <w:rPr>
          <w:sz w:val="26"/>
          <w:szCs w:val="26"/>
        </w:rPr>
        <w:t>(</w:t>
      </w:r>
      <w:proofErr w:type="spellStart"/>
      <w:r w:rsidR="00BC76AB" w:rsidRPr="00526D34">
        <w:rPr>
          <w:sz w:val="26"/>
          <w:szCs w:val="26"/>
        </w:rPr>
        <w:t>Kober</w:t>
      </w:r>
      <w:proofErr w:type="spellEnd"/>
      <w:r w:rsidR="00BC76AB" w:rsidRPr="00526D34">
        <w:rPr>
          <w:sz w:val="26"/>
          <w:szCs w:val="26"/>
        </w:rPr>
        <w:t>, 2008: 4-5).</w:t>
      </w:r>
    </w:p>
    <w:p w:rsidR="00FC01F3" w:rsidRPr="00526D34" w:rsidRDefault="00FC01F3" w:rsidP="00C97139">
      <w:pPr>
        <w:pStyle w:val="NormalWeb"/>
        <w:numPr>
          <w:ilvl w:val="0"/>
          <w:numId w:val="26"/>
        </w:numPr>
        <w:shd w:val="clear" w:color="auto" w:fill="FFFFFF"/>
        <w:tabs>
          <w:tab w:val="left" w:pos="0"/>
        </w:tabs>
        <w:spacing w:before="0" w:beforeAutospacing="0" w:after="120" w:afterAutospacing="0"/>
        <w:ind w:left="426"/>
        <w:jc w:val="both"/>
        <w:rPr>
          <w:sz w:val="26"/>
          <w:szCs w:val="26"/>
        </w:rPr>
      </w:pPr>
      <w:r w:rsidRPr="00526D34">
        <w:rPr>
          <w:i/>
          <w:sz w:val="26"/>
          <w:szCs w:val="26"/>
        </w:rPr>
        <w:t>Deficiente coordinación entre la fuerza aérea y las fuerzas terrestres israelíes</w:t>
      </w:r>
      <w:r w:rsidRPr="00526D34">
        <w:rPr>
          <w:sz w:val="26"/>
          <w:szCs w:val="26"/>
        </w:rPr>
        <w:t>.</w:t>
      </w:r>
      <w:r w:rsidR="006C7B8B" w:rsidRPr="00526D34">
        <w:rPr>
          <w:sz w:val="26"/>
          <w:szCs w:val="26"/>
        </w:rPr>
        <w:t xml:space="preserve"> </w:t>
      </w:r>
      <w:r w:rsidR="00561FF0" w:rsidRPr="00526D34">
        <w:rPr>
          <w:sz w:val="26"/>
          <w:szCs w:val="26"/>
        </w:rPr>
        <w:t>L</w:t>
      </w:r>
      <w:r w:rsidR="006C7B8B" w:rsidRPr="00526D34">
        <w:rPr>
          <w:sz w:val="26"/>
          <w:szCs w:val="26"/>
        </w:rPr>
        <w:t xml:space="preserve">a operación terrestre </w:t>
      </w:r>
      <w:r w:rsidR="00561FF0" w:rsidRPr="00526D34">
        <w:rPr>
          <w:sz w:val="26"/>
          <w:szCs w:val="26"/>
        </w:rPr>
        <w:t>reveló</w:t>
      </w:r>
      <w:r w:rsidR="006C7B8B" w:rsidRPr="00526D34">
        <w:rPr>
          <w:sz w:val="26"/>
          <w:szCs w:val="26"/>
        </w:rPr>
        <w:t xml:space="preserve"> las carencias </w:t>
      </w:r>
      <w:r w:rsidR="00561FF0" w:rsidRPr="00526D34">
        <w:rPr>
          <w:sz w:val="26"/>
          <w:szCs w:val="26"/>
        </w:rPr>
        <w:t>de</w:t>
      </w:r>
      <w:r w:rsidR="006C7B8B" w:rsidRPr="00526D34">
        <w:rPr>
          <w:sz w:val="26"/>
          <w:szCs w:val="26"/>
        </w:rPr>
        <w:t xml:space="preserve"> la actuación conjunta </w:t>
      </w:r>
      <w:r w:rsidR="005D1900" w:rsidRPr="00526D34">
        <w:rPr>
          <w:sz w:val="26"/>
          <w:szCs w:val="26"/>
        </w:rPr>
        <w:t xml:space="preserve">aire-tierra. Y </w:t>
      </w:r>
      <w:r w:rsidR="008B51E0" w:rsidRPr="00526D34">
        <w:rPr>
          <w:sz w:val="26"/>
          <w:szCs w:val="26"/>
        </w:rPr>
        <w:t xml:space="preserve">conviene </w:t>
      </w:r>
      <w:r w:rsidR="003050C2" w:rsidRPr="00526D34">
        <w:rPr>
          <w:sz w:val="26"/>
          <w:szCs w:val="26"/>
        </w:rPr>
        <w:t>recordar que la</w:t>
      </w:r>
      <w:r w:rsidR="005D1900" w:rsidRPr="00526D34">
        <w:rPr>
          <w:sz w:val="26"/>
          <w:szCs w:val="26"/>
        </w:rPr>
        <w:t xml:space="preserve"> IAF </w:t>
      </w:r>
      <w:r w:rsidR="00BC3CF5" w:rsidRPr="00526D34">
        <w:rPr>
          <w:sz w:val="26"/>
          <w:szCs w:val="26"/>
        </w:rPr>
        <w:t xml:space="preserve">además de aviones opera </w:t>
      </w:r>
      <w:r w:rsidR="00EF75D4" w:rsidRPr="00526D34">
        <w:rPr>
          <w:sz w:val="26"/>
          <w:szCs w:val="26"/>
        </w:rPr>
        <w:t xml:space="preserve">también </w:t>
      </w:r>
      <w:r w:rsidR="00BC3CF5" w:rsidRPr="00526D34">
        <w:rPr>
          <w:sz w:val="26"/>
          <w:szCs w:val="26"/>
        </w:rPr>
        <w:t>los helicópteros de ataque</w:t>
      </w:r>
      <w:r w:rsidR="00EF75D4" w:rsidRPr="00526D34">
        <w:rPr>
          <w:sz w:val="26"/>
          <w:szCs w:val="26"/>
        </w:rPr>
        <w:t xml:space="preserve">, que en otros ejércitos </w:t>
      </w:r>
      <w:r w:rsidR="002F2BA3">
        <w:rPr>
          <w:sz w:val="26"/>
          <w:szCs w:val="26"/>
        </w:rPr>
        <w:t>están</w:t>
      </w:r>
      <w:r w:rsidR="00EF75D4" w:rsidRPr="00526D34">
        <w:rPr>
          <w:sz w:val="26"/>
          <w:szCs w:val="26"/>
        </w:rPr>
        <w:t xml:space="preserve"> encuadrados en las fuerzas de tierra</w:t>
      </w:r>
      <w:r w:rsidR="006C7B8B" w:rsidRPr="00526D34">
        <w:rPr>
          <w:sz w:val="26"/>
          <w:szCs w:val="26"/>
        </w:rPr>
        <w:t xml:space="preserve">. </w:t>
      </w:r>
      <w:r w:rsidRPr="00526D34">
        <w:rPr>
          <w:sz w:val="26"/>
          <w:szCs w:val="26"/>
        </w:rPr>
        <w:t xml:space="preserve">En los años previos a la guerra de 2006 las IDF se habían </w:t>
      </w:r>
      <w:r w:rsidR="006C7B8B" w:rsidRPr="00526D34">
        <w:rPr>
          <w:sz w:val="26"/>
          <w:szCs w:val="26"/>
        </w:rPr>
        <w:t>centrado</w:t>
      </w:r>
      <w:r w:rsidRPr="00526D34">
        <w:rPr>
          <w:sz w:val="26"/>
          <w:szCs w:val="26"/>
        </w:rPr>
        <w:t xml:space="preserve"> en acciones de baja intensidad </w:t>
      </w:r>
      <w:r w:rsidR="005D74C0" w:rsidRPr="00526D34">
        <w:rPr>
          <w:sz w:val="26"/>
          <w:szCs w:val="26"/>
        </w:rPr>
        <w:t>en Gaza y</w:t>
      </w:r>
      <w:r w:rsidR="00EF75D4" w:rsidRPr="00526D34">
        <w:rPr>
          <w:sz w:val="26"/>
          <w:szCs w:val="26"/>
        </w:rPr>
        <w:t xml:space="preserve"> Cisjordania en el marco de la s</w:t>
      </w:r>
      <w:r w:rsidR="005D74C0" w:rsidRPr="00526D34">
        <w:rPr>
          <w:sz w:val="26"/>
          <w:szCs w:val="26"/>
        </w:rPr>
        <w:t xml:space="preserve">egunda </w:t>
      </w:r>
      <w:r w:rsidR="00EF75D4" w:rsidRPr="00526D34">
        <w:rPr>
          <w:sz w:val="26"/>
          <w:szCs w:val="26"/>
        </w:rPr>
        <w:t>i</w:t>
      </w:r>
      <w:r w:rsidR="005D74C0" w:rsidRPr="00526D34">
        <w:rPr>
          <w:sz w:val="26"/>
          <w:szCs w:val="26"/>
        </w:rPr>
        <w:t>ntifada</w:t>
      </w:r>
      <w:r w:rsidR="00BC3CF5" w:rsidRPr="00526D34">
        <w:rPr>
          <w:sz w:val="26"/>
          <w:szCs w:val="26"/>
        </w:rPr>
        <w:t>. Como consecuencia</w:t>
      </w:r>
      <w:r w:rsidR="005D74C0" w:rsidRPr="00526D34">
        <w:rPr>
          <w:sz w:val="26"/>
          <w:szCs w:val="26"/>
        </w:rPr>
        <w:t xml:space="preserve"> </w:t>
      </w:r>
      <w:r w:rsidR="00BC76AB" w:rsidRPr="00526D34">
        <w:rPr>
          <w:sz w:val="26"/>
          <w:szCs w:val="26"/>
        </w:rPr>
        <w:t>se había</w:t>
      </w:r>
      <w:r w:rsidRPr="00526D34">
        <w:rPr>
          <w:sz w:val="26"/>
          <w:szCs w:val="26"/>
        </w:rPr>
        <w:t xml:space="preserve"> descuidado la preparación de las operaciones militares de mayor envergadura</w:t>
      </w:r>
      <w:r w:rsidR="005D74C0" w:rsidRPr="00526D34">
        <w:rPr>
          <w:sz w:val="26"/>
          <w:szCs w:val="26"/>
        </w:rPr>
        <w:t xml:space="preserve">, </w:t>
      </w:r>
      <w:r w:rsidR="005D1900" w:rsidRPr="00526D34">
        <w:rPr>
          <w:sz w:val="26"/>
          <w:szCs w:val="26"/>
        </w:rPr>
        <w:t>y con</w:t>
      </w:r>
      <w:r w:rsidR="005D74C0" w:rsidRPr="00526D34">
        <w:rPr>
          <w:sz w:val="26"/>
          <w:szCs w:val="26"/>
        </w:rPr>
        <w:t xml:space="preserve"> ellas</w:t>
      </w:r>
      <w:r w:rsidRPr="00526D34">
        <w:rPr>
          <w:sz w:val="26"/>
          <w:szCs w:val="26"/>
        </w:rPr>
        <w:t xml:space="preserve">, las </w:t>
      </w:r>
      <w:r w:rsidR="005D1900" w:rsidRPr="00526D34">
        <w:rPr>
          <w:sz w:val="26"/>
          <w:szCs w:val="26"/>
        </w:rPr>
        <w:t>tareas</w:t>
      </w:r>
      <w:r w:rsidR="002F2BA3">
        <w:rPr>
          <w:sz w:val="26"/>
          <w:szCs w:val="26"/>
        </w:rPr>
        <w:t xml:space="preserve"> de apoyo aéreo cercano</w:t>
      </w:r>
      <w:r w:rsidR="00BA4274">
        <w:rPr>
          <w:sz w:val="26"/>
          <w:szCs w:val="26"/>
        </w:rPr>
        <w:t xml:space="preserve"> </w:t>
      </w:r>
      <w:r w:rsidR="0056174D" w:rsidRPr="00526D34">
        <w:rPr>
          <w:sz w:val="26"/>
          <w:szCs w:val="26"/>
        </w:rPr>
        <w:t>(</w:t>
      </w:r>
      <w:proofErr w:type="spellStart"/>
      <w:r w:rsidR="0056174D" w:rsidRPr="00526D34">
        <w:rPr>
          <w:sz w:val="26"/>
          <w:szCs w:val="26"/>
        </w:rPr>
        <w:t>Lambeth</w:t>
      </w:r>
      <w:proofErr w:type="spellEnd"/>
      <w:r w:rsidR="0056174D" w:rsidRPr="00526D34">
        <w:rPr>
          <w:sz w:val="26"/>
          <w:szCs w:val="26"/>
        </w:rPr>
        <w:t>, 2012: 87)</w:t>
      </w:r>
      <w:r w:rsidR="00F33BA1" w:rsidRPr="00526D34">
        <w:rPr>
          <w:sz w:val="26"/>
          <w:szCs w:val="26"/>
        </w:rPr>
        <w:t>.</w:t>
      </w:r>
      <w:r w:rsidR="00BF3F59" w:rsidRPr="00526D34">
        <w:rPr>
          <w:sz w:val="26"/>
          <w:szCs w:val="26"/>
        </w:rPr>
        <w:t xml:space="preserve"> </w:t>
      </w:r>
    </w:p>
    <w:p w:rsidR="005D1900" w:rsidRPr="00526D34" w:rsidRDefault="0056174D" w:rsidP="00C97139">
      <w:pPr>
        <w:pStyle w:val="NormalWeb"/>
        <w:numPr>
          <w:ilvl w:val="0"/>
          <w:numId w:val="26"/>
        </w:numPr>
        <w:shd w:val="clear" w:color="auto" w:fill="FFFFFF"/>
        <w:tabs>
          <w:tab w:val="left" w:pos="0"/>
        </w:tabs>
        <w:spacing w:before="0" w:beforeAutospacing="0" w:after="120" w:afterAutospacing="0"/>
        <w:ind w:left="426"/>
        <w:jc w:val="both"/>
        <w:rPr>
          <w:sz w:val="26"/>
          <w:szCs w:val="26"/>
        </w:rPr>
      </w:pPr>
      <w:r w:rsidRPr="00526D34">
        <w:rPr>
          <w:sz w:val="26"/>
          <w:szCs w:val="26"/>
        </w:rPr>
        <w:t xml:space="preserve">Por último, </w:t>
      </w:r>
      <w:r w:rsidR="00EF75D4" w:rsidRPr="00526D34">
        <w:rPr>
          <w:sz w:val="26"/>
          <w:szCs w:val="26"/>
        </w:rPr>
        <w:t>la guerra cuestionó</w:t>
      </w:r>
      <w:r w:rsidRPr="00526D34">
        <w:rPr>
          <w:sz w:val="26"/>
          <w:szCs w:val="26"/>
        </w:rPr>
        <w:t xml:space="preserve"> la </w:t>
      </w:r>
      <w:r w:rsidRPr="00526D34">
        <w:rPr>
          <w:i/>
          <w:sz w:val="26"/>
          <w:szCs w:val="26"/>
        </w:rPr>
        <w:t xml:space="preserve">preparación </w:t>
      </w:r>
      <w:r w:rsidR="00E411D6" w:rsidRPr="00526D34">
        <w:rPr>
          <w:i/>
          <w:sz w:val="26"/>
          <w:szCs w:val="26"/>
        </w:rPr>
        <w:t>del ejército de tierra israelí</w:t>
      </w:r>
      <w:r w:rsidRPr="00526D34">
        <w:rPr>
          <w:i/>
          <w:sz w:val="26"/>
          <w:szCs w:val="26"/>
        </w:rPr>
        <w:t xml:space="preserve"> para una operación de estas características</w:t>
      </w:r>
      <w:r w:rsidRPr="00526D34">
        <w:rPr>
          <w:sz w:val="26"/>
          <w:szCs w:val="26"/>
        </w:rPr>
        <w:t>.</w:t>
      </w:r>
      <w:r w:rsidR="005D1900" w:rsidRPr="00526D34">
        <w:rPr>
          <w:sz w:val="26"/>
          <w:szCs w:val="26"/>
        </w:rPr>
        <w:t xml:space="preserve"> Aunque</w:t>
      </w:r>
      <w:r w:rsidR="00E411D6" w:rsidRPr="00526D34">
        <w:rPr>
          <w:sz w:val="26"/>
          <w:szCs w:val="26"/>
        </w:rPr>
        <w:t xml:space="preserve"> la opción terrestre </w:t>
      </w:r>
      <w:r w:rsidR="005D1900" w:rsidRPr="00526D34">
        <w:rPr>
          <w:sz w:val="26"/>
          <w:szCs w:val="26"/>
        </w:rPr>
        <w:t>se</w:t>
      </w:r>
      <w:r w:rsidR="00E411D6" w:rsidRPr="00526D34">
        <w:rPr>
          <w:sz w:val="26"/>
          <w:szCs w:val="26"/>
        </w:rPr>
        <w:t xml:space="preserve"> </w:t>
      </w:r>
      <w:r w:rsidR="005D1900" w:rsidRPr="00526D34">
        <w:rPr>
          <w:sz w:val="26"/>
          <w:szCs w:val="26"/>
        </w:rPr>
        <w:t>relegó en un primer momento</w:t>
      </w:r>
      <w:r w:rsidR="00E411D6" w:rsidRPr="00526D34">
        <w:rPr>
          <w:sz w:val="26"/>
          <w:szCs w:val="26"/>
        </w:rPr>
        <w:t xml:space="preserve"> por los motivos mencionados, una vez </w:t>
      </w:r>
      <w:r w:rsidR="005D1900" w:rsidRPr="00526D34">
        <w:rPr>
          <w:sz w:val="26"/>
          <w:szCs w:val="26"/>
        </w:rPr>
        <w:t xml:space="preserve">puesta en marcha </w:t>
      </w:r>
      <w:r w:rsidR="00EF75D4" w:rsidRPr="00526D34">
        <w:rPr>
          <w:sz w:val="26"/>
          <w:szCs w:val="26"/>
        </w:rPr>
        <w:t>reveló</w:t>
      </w:r>
      <w:r w:rsidR="005D1900" w:rsidRPr="00526D34">
        <w:rPr>
          <w:sz w:val="26"/>
          <w:szCs w:val="26"/>
        </w:rPr>
        <w:t xml:space="preserve"> ciertos déficits de</w:t>
      </w:r>
      <w:r w:rsidR="00E411D6" w:rsidRPr="00526D34">
        <w:rPr>
          <w:sz w:val="26"/>
          <w:szCs w:val="26"/>
        </w:rPr>
        <w:t xml:space="preserve"> las unidades de tierra, </w:t>
      </w:r>
      <w:r w:rsidR="005D1900" w:rsidRPr="00526D34">
        <w:rPr>
          <w:sz w:val="26"/>
          <w:szCs w:val="26"/>
        </w:rPr>
        <w:t>incluidas</w:t>
      </w:r>
      <w:r w:rsidR="00E411D6" w:rsidRPr="00526D34">
        <w:rPr>
          <w:sz w:val="26"/>
          <w:szCs w:val="26"/>
        </w:rPr>
        <w:t xml:space="preserve"> </w:t>
      </w:r>
      <w:r w:rsidR="00EF75D4" w:rsidRPr="00526D34">
        <w:rPr>
          <w:sz w:val="26"/>
          <w:szCs w:val="26"/>
        </w:rPr>
        <w:t>algunas de las mejores de</w:t>
      </w:r>
      <w:r w:rsidR="00E411D6" w:rsidRPr="00526D34">
        <w:rPr>
          <w:sz w:val="26"/>
          <w:szCs w:val="26"/>
        </w:rPr>
        <w:t xml:space="preserve"> la fuerza regular: la brigada de infantería 933 (</w:t>
      </w:r>
      <w:proofErr w:type="spellStart"/>
      <w:r w:rsidR="00E411D6" w:rsidRPr="00526D34">
        <w:rPr>
          <w:sz w:val="26"/>
          <w:szCs w:val="26"/>
        </w:rPr>
        <w:t>Nahal</w:t>
      </w:r>
      <w:proofErr w:type="spellEnd"/>
      <w:r w:rsidR="00E411D6" w:rsidRPr="00526D34">
        <w:rPr>
          <w:sz w:val="26"/>
          <w:szCs w:val="26"/>
        </w:rPr>
        <w:t>) y la 401 brigada acorazada (</w:t>
      </w:r>
      <w:proofErr w:type="spellStart"/>
      <w:r w:rsidR="00E411D6" w:rsidRPr="00526D34">
        <w:rPr>
          <w:sz w:val="26"/>
          <w:szCs w:val="26"/>
        </w:rPr>
        <w:t>Rapoport</w:t>
      </w:r>
      <w:proofErr w:type="spellEnd"/>
      <w:r w:rsidR="00E411D6" w:rsidRPr="00526D34">
        <w:rPr>
          <w:sz w:val="26"/>
          <w:szCs w:val="26"/>
        </w:rPr>
        <w:t xml:space="preserve">, 2010: 13). Los problemas </w:t>
      </w:r>
      <w:r w:rsidR="00EF75D4" w:rsidRPr="00526D34">
        <w:rPr>
          <w:sz w:val="26"/>
          <w:szCs w:val="26"/>
        </w:rPr>
        <w:t>fueron</w:t>
      </w:r>
      <w:r w:rsidR="005D1900" w:rsidRPr="00526D34">
        <w:rPr>
          <w:sz w:val="26"/>
          <w:szCs w:val="26"/>
        </w:rPr>
        <w:t xml:space="preserve"> de carácter sistémico: equipo, adiestramiento,</w:t>
      </w:r>
      <w:r w:rsidR="00E411D6" w:rsidRPr="00526D34">
        <w:rPr>
          <w:sz w:val="26"/>
          <w:szCs w:val="26"/>
        </w:rPr>
        <w:t xml:space="preserve"> planificación y logística. En algún caso, como en la batalla del río </w:t>
      </w:r>
      <w:proofErr w:type="spellStart"/>
      <w:r w:rsidR="00E411D6" w:rsidRPr="00526D34">
        <w:rPr>
          <w:sz w:val="26"/>
          <w:szCs w:val="26"/>
        </w:rPr>
        <w:t>Sal</w:t>
      </w:r>
      <w:r w:rsidR="00EF75D4" w:rsidRPr="00526D34">
        <w:rPr>
          <w:sz w:val="26"/>
          <w:szCs w:val="26"/>
        </w:rPr>
        <w:t>uki</w:t>
      </w:r>
      <w:proofErr w:type="spellEnd"/>
      <w:r w:rsidR="00E411D6" w:rsidRPr="00526D34">
        <w:rPr>
          <w:sz w:val="26"/>
          <w:szCs w:val="26"/>
        </w:rPr>
        <w:t xml:space="preserve"> el día 13 de agosto, </w:t>
      </w:r>
      <w:r w:rsidR="005D1900" w:rsidRPr="00526D34">
        <w:rPr>
          <w:sz w:val="26"/>
          <w:szCs w:val="26"/>
        </w:rPr>
        <w:t>quedó en entredicho</w:t>
      </w:r>
      <w:r w:rsidR="00E411D6" w:rsidRPr="00526D34">
        <w:rPr>
          <w:sz w:val="26"/>
          <w:szCs w:val="26"/>
        </w:rPr>
        <w:t xml:space="preserve"> el empleo combinado de las armas (artillería, infantería, medios acorazados, ingenieros). El cruce del río se saldó con once muertos y cincuenta heridos, consecuencia en gran medida de la mala coordinación de unos y otros. </w:t>
      </w:r>
      <w:r w:rsidR="00377B3C" w:rsidRPr="00526D34">
        <w:rPr>
          <w:sz w:val="26"/>
          <w:szCs w:val="26"/>
        </w:rPr>
        <w:t>Un</w:t>
      </w:r>
      <w:r w:rsidR="00B719A9" w:rsidRPr="00526D34">
        <w:rPr>
          <w:sz w:val="26"/>
          <w:szCs w:val="26"/>
        </w:rPr>
        <w:t xml:space="preserve"> G</w:t>
      </w:r>
      <w:r w:rsidR="00E411D6" w:rsidRPr="00526D34">
        <w:rPr>
          <w:sz w:val="26"/>
          <w:szCs w:val="26"/>
        </w:rPr>
        <w:t xml:space="preserve">eneral israelí que </w:t>
      </w:r>
      <w:r w:rsidR="00377B3C" w:rsidRPr="00526D34">
        <w:rPr>
          <w:sz w:val="26"/>
          <w:szCs w:val="26"/>
        </w:rPr>
        <w:t>informó después de la batalla afirmó: “nunca imaginé que la actuación del ejército fuese de tan baja calidad” (citado en Berman, 2012: 33).</w:t>
      </w:r>
      <w:r w:rsidR="00E60B62" w:rsidRPr="00526D34">
        <w:rPr>
          <w:sz w:val="26"/>
          <w:szCs w:val="26"/>
        </w:rPr>
        <w:t xml:space="preserve"> </w:t>
      </w:r>
    </w:p>
    <w:p w:rsidR="0056174D" w:rsidRPr="00526D34" w:rsidRDefault="001F48CC" w:rsidP="003050C2">
      <w:pPr>
        <w:pStyle w:val="NormalWeb"/>
        <w:shd w:val="clear" w:color="auto" w:fill="FFFFFF"/>
        <w:tabs>
          <w:tab w:val="left" w:pos="0"/>
        </w:tabs>
        <w:spacing w:before="0" w:beforeAutospacing="0" w:after="120" w:afterAutospacing="0"/>
        <w:ind w:left="426"/>
        <w:jc w:val="both"/>
        <w:rPr>
          <w:sz w:val="26"/>
          <w:szCs w:val="26"/>
        </w:rPr>
      </w:pPr>
      <w:r w:rsidRPr="00526D34">
        <w:rPr>
          <w:sz w:val="26"/>
          <w:szCs w:val="26"/>
        </w:rPr>
        <w:t xml:space="preserve">En buena medida los recortes presupuestarios de los años previos y la atención </w:t>
      </w:r>
      <w:r w:rsidR="005C5BDA">
        <w:rPr>
          <w:sz w:val="26"/>
          <w:szCs w:val="26"/>
        </w:rPr>
        <w:t>casi exclusiva a</w:t>
      </w:r>
      <w:r w:rsidR="005D1900" w:rsidRPr="00526D34">
        <w:rPr>
          <w:sz w:val="26"/>
          <w:szCs w:val="26"/>
        </w:rPr>
        <w:t xml:space="preserve"> </w:t>
      </w:r>
      <w:r w:rsidRPr="00526D34">
        <w:rPr>
          <w:sz w:val="26"/>
          <w:szCs w:val="26"/>
        </w:rPr>
        <w:t xml:space="preserve">la lucha contra los militantes palestinos en Gaza y Cisjordania ayudan a explicar </w:t>
      </w:r>
      <w:r w:rsidR="005D1900" w:rsidRPr="00526D34">
        <w:rPr>
          <w:sz w:val="26"/>
          <w:szCs w:val="26"/>
        </w:rPr>
        <w:t>los problemas</w:t>
      </w:r>
      <w:r w:rsidRPr="00526D34">
        <w:rPr>
          <w:sz w:val="26"/>
          <w:szCs w:val="26"/>
        </w:rPr>
        <w:t xml:space="preserve"> </w:t>
      </w:r>
      <w:r w:rsidR="005D1900" w:rsidRPr="00526D34">
        <w:rPr>
          <w:sz w:val="26"/>
          <w:szCs w:val="26"/>
        </w:rPr>
        <w:t>de la fuerza terrestre</w:t>
      </w:r>
      <w:r w:rsidR="00991BE7" w:rsidRPr="00526D34">
        <w:rPr>
          <w:sz w:val="26"/>
          <w:szCs w:val="26"/>
        </w:rPr>
        <w:t xml:space="preserve"> (</w:t>
      </w:r>
      <w:proofErr w:type="spellStart"/>
      <w:r w:rsidR="00991BE7" w:rsidRPr="00526D34">
        <w:rPr>
          <w:sz w:val="26"/>
          <w:szCs w:val="26"/>
        </w:rPr>
        <w:t>Rapaport</w:t>
      </w:r>
      <w:proofErr w:type="spellEnd"/>
      <w:r w:rsidR="00991BE7" w:rsidRPr="00526D34">
        <w:rPr>
          <w:sz w:val="26"/>
          <w:szCs w:val="26"/>
        </w:rPr>
        <w:t xml:space="preserve">, 2010: 13-20; </w:t>
      </w:r>
      <w:proofErr w:type="spellStart"/>
      <w:r w:rsidR="00991BE7" w:rsidRPr="00526D34">
        <w:rPr>
          <w:sz w:val="26"/>
          <w:szCs w:val="26"/>
        </w:rPr>
        <w:t>Lambeth</w:t>
      </w:r>
      <w:proofErr w:type="spellEnd"/>
      <w:r w:rsidR="00991BE7" w:rsidRPr="00526D34">
        <w:rPr>
          <w:sz w:val="26"/>
          <w:szCs w:val="26"/>
        </w:rPr>
        <w:t>, 2012: 90-91)</w:t>
      </w:r>
      <w:r w:rsidR="002C4F20" w:rsidRPr="00526D34">
        <w:rPr>
          <w:sz w:val="26"/>
          <w:szCs w:val="26"/>
        </w:rPr>
        <w:t xml:space="preserve">. Varios años antes el historiador militar israelí Martin Van </w:t>
      </w:r>
      <w:proofErr w:type="spellStart"/>
      <w:r w:rsidR="002C4F20" w:rsidRPr="00526D34">
        <w:rPr>
          <w:sz w:val="26"/>
          <w:szCs w:val="26"/>
        </w:rPr>
        <w:t>Creveld</w:t>
      </w:r>
      <w:proofErr w:type="spellEnd"/>
      <w:r w:rsidR="002C4F20" w:rsidRPr="00526D34">
        <w:rPr>
          <w:sz w:val="26"/>
          <w:szCs w:val="26"/>
        </w:rPr>
        <w:t xml:space="preserve"> (1998: 362-363) ya había </w:t>
      </w:r>
      <w:r w:rsidR="002C4F20" w:rsidRPr="00526D34">
        <w:rPr>
          <w:sz w:val="26"/>
          <w:szCs w:val="26"/>
        </w:rPr>
        <w:lastRenderedPageBreak/>
        <w:t>advertido que la focalización de las IDF en la lucha contra los palestinos estaba atrofiando sus capacidades de guerra convencional</w:t>
      </w:r>
      <w:r w:rsidR="00991BE7" w:rsidRPr="00526D34">
        <w:rPr>
          <w:sz w:val="26"/>
          <w:szCs w:val="26"/>
        </w:rPr>
        <w:t>.</w:t>
      </w:r>
      <w:r w:rsidRPr="00526D34">
        <w:rPr>
          <w:sz w:val="26"/>
          <w:szCs w:val="26"/>
        </w:rPr>
        <w:t xml:space="preserve"> </w:t>
      </w:r>
    </w:p>
    <w:p w:rsidR="003822EF" w:rsidRPr="00526D34" w:rsidRDefault="003822EF" w:rsidP="00A042E6">
      <w:pPr>
        <w:pStyle w:val="NormalWeb"/>
        <w:shd w:val="clear" w:color="auto" w:fill="FFFFFF"/>
        <w:tabs>
          <w:tab w:val="left" w:pos="142"/>
        </w:tabs>
        <w:spacing w:before="0" w:beforeAutospacing="0" w:after="120" w:afterAutospacing="0"/>
        <w:ind w:firstLine="142"/>
        <w:jc w:val="both"/>
        <w:rPr>
          <w:color w:val="333333"/>
          <w:sz w:val="26"/>
          <w:szCs w:val="26"/>
          <w:highlight w:val="green"/>
          <w:bdr w:val="none" w:sz="0" w:space="0" w:color="auto" w:frame="1"/>
        </w:rPr>
      </w:pPr>
    </w:p>
    <w:p w:rsidR="00A93164" w:rsidRPr="00526D34" w:rsidRDefault="002B0F5B" w:rsidP="006A7669">
      <w:pPr>
        <w:pStyle w:val="NormalWeb"/>
        <w:shd w:val="clear" w:color="auto" w:fill="FFFFFF"/>
        <w:tabs>
          <w:tab w:val="left" w:pos="142"/>
        </w:tabs>
        <w:spacing w:before="0" w:beforeAutospacing="0" w:after="120" w:afterAutospacing="0"/>
        <w:jc w:val="both"/>
        <w:rPr>
          <w:smallCaps/>
          <w:sz w:val="26"/>
          <w:szCs w:val="26"/>
        </w:rPr>
      </w:pPr>
      <w:r w:rsidRPr="00526D34">
        <w:rPr>
          <w:smallCaps/>
          <w:sz w:val="26"/>
          <w:szCs w:val="26"/>
        </w:rPr>
        <w:t>L</w:t>
      </w:r>
      <w:r w:rsidR="00AE1326" w:rsidRPr="00526D34">
        <w:rPr>
          <w:smallCaps/>
          <w:sz w:val="26"/>
          <w:szCs w:val="26"/>
        </w:rPr>
        <w:t xml:space="preserve">a </w:t>
      </w:r>
      <w:r w:rsidR="00B07487" w:rsidRPr="00526D34">
        <w:rPr>
          <w:smallCaps/>
          <w:sz w:val="26"/>
          <w:szCs w:val="26"/>
        </w:rPr>
        <w:t>cultura organizativa</w:t>
      </w:r>
      <w:r w:rsidR="00AE1326" w:rsidRPr="00526D34">
        <w:rPr>
          <w:smallCaps/>
          <w:sz w:val="26"/>
          <w:szCs w:val="26"/>
        </w:rPr>
        <w:t xml:space="preserve"> en </w:t>
      </w:r>
      <w:r w:rsidR="00113F70" w:rsidRPr="00526D34">
        <w:rPr>
          <w:smallCaps/>
          <w:sz w:val="26"/>
          <w:szCs w:val="26"/>
        </w:rPr>
        <w:t>el aprendizaje</w:t>
      </w:r>
      <w:r w:rsidR="00AE1326" w:rsidRPr="00526D34">
        <w:rPr>
          <w:smallCaps/>
          <w:sz w:val="26"/>
          <w:szCs w:val="26"/>
        </w:rPr>
        <w:t xml:space="preserve"> y cambio de las IDF </w:t>
      </w:r>
      <w:r w:rsidRPr="00526D34">
        <w:rPr>
          <w:smallCaps/>
          <w:sz w:val="26"/>
          <w:szCs w:val="26"/>
        </w:rPr>
        <w:t>tras la guerra del Líbano</w:t>
      </w:r>
    </w:p>
    <w:p w:rsidR="00A93164" w:rsidRPr="00526D34" w:rsidRDefault="002B0F5B" w:rsidP="006A7669">
      <w:pPr>
        <w:pStyle w:val="NormalWeb"/>
        <w:shd w:val="clear" w:color="auto" w:fill="FFFFFF"/>
        <w:tabs>
          <w:tab w:val="left" w:pos="142"/>
        </w:tabs>
        <w:spacing w:before="0" w:beforeAutospacing="0" w:after="120" w:afterAutospacing="0"/>
        <w:jc w:val="both"/>
        <w:rPr>
          <w:sz w:val="26"/>
          <w:szCs w:val="26"/>
        </w:rPr>
      </w:pPr>
      <w:r w:rsidRPr="00526D34">
        <w:rPr>
          <w:sz w:val="26"/>
          <w:szCs w:val="26"/>
        </w:rPr>
        <w:t xml:space="preserve">La percepción de fracaso generó un input a favor del cambio en las IDF. Una demanda a la que se dio forma desde el nivel político y militar, en conformidad </w:t>
      </w:r>
      <w:r w:rsidR="00EF75D4" w:rsidRPr="00526D34">
        <w:rPr>
          <w:sz w:val="26"/>
          <w:szCs w:val="26"/>
        </w:rPr>
        <w:t xml:space="preserve">con </w:t>
      </w:r>
      <w:r w:rsidR="00A3293F" w:rsidRPr="00526D34">
        <w:rPr>
          <w:sz w:val="26"/>
          <w:szCs w:val="26"/>
        </w:rPr>
        <w:t>las teorías</w:t>
      </w:r>
      <w:r w:rsidRPr="00526D34">
        <w:rPr>
          <w:sz w:val="26"/>
          <w:szCs w:val="26"/>
        </w:rPr>
        <w:t xml:space="preserve"> </w:t>
      </w:r>
      <w:r w:rsidR="00A3293F" w:rsidRPr="00526D34">
        <w:rPr>
          <w:sz w:val="26"/>
          <w:szCs w:val="26"/>
        </w:rPr>
        <w:t>de</w:t>
      </w:r>
      <w:r w:rsidRPr="00526D34">
        <w:rPr>
          <w:sz w:val="26"/>
          <w:szCs w:val="26"/>
        </w:rPr>
        <w:t xml:space="preserve"> Posen (1984) y </w:t>
      </w:r>
      <w:r w:rsidR="00A3293F" w:rsidRPr="00526D34">
        <w:rPr>
          <w:sz w:val="26"/>
          <w:szCs w:val="26"/>
        </w:rPr>
        <w:t xml:space="preserve">de </w:t>
      </w:r>
      <w:r w:rsidRPr="00526D34">
        <w:rPr>
          <w:sz w:val="26"/>
          <w:szCs w:val="26"/>
        </w:rPr>
        <w:t xml:space="preserve">Rosen (1991), sin que necesariamente </w:t>
      </w:r>
      <w:r w:rsidR="00EF75D4" w:rsidRPr="00526D34">
        <w:rPr>
          <w:sz w:val="26"/>
          <w:szCs w:val="26"/>
        </w:rPr>
        <w:t>ambas sean incompatibles</w:t>
      </w:r>
      <w:r w:rsidR="00A3293F" w:rsidRPr="00526D34">
        <w:rPr>
          <w:sz w:val="26"/>
          <w:szCs w:val="26"/>
        </w:rPr>
        <w:t xml:space="preserve">, tal como </w:t>
      </w:r>
      <w:r w:rsidR="00EF75D4" w:rsidRPr="00526D34">
        <w:rPr>
          <w:sz w:val="26"/>
          <w:szCs w:val="26"/>
        </w:rPr>
        <w:t>hemos recogido</w:t>
      </w:r>
      <w:r w:rsidR="00A3293F" w:rsidRPr="00526D34">
        <w:rPr>
          <w:sz w:val="26"/>
          <w:szCs w:val="26"/>
        </w:rPr>
        <w:t xml:space="preserve"> en el modelo propuesto en este artículo</w:t>
      </w:r>
      <w:r w:rsidRPr="00526D34">
        <w:rPr>
          <w:sz w:val="26"/>
          <w:szCs w:val="26"/>
        </w:rPr>
        <w:t>.</w:t>
      </w:r>
      <w:r w:rsidR="00BA4274">
        <w:rPr>
          <w:sz w:val="26"/>
          <w:szCs w:val="26"/>
        </w:rPr>
        <w:t xml:space="preserve"> </w:t>
      </w:r>
    </w:p>
    <w:p w:rsidR="00E6359F" w:rsidRPr="00526D34" w:rsidRDefault="002B0F5B"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Sin embargo, </w:t>
      </w:r>
      <w:r w:rsidR="002947EA" w:rsidRPr="00526D34">
        <w:rPr>
          <w:sz w:val="26"/>
          <w:szCs w:val="26"/>
        </w:rPr>
        <w:t xml:space="preserve">el hecho de que existiera </w:t>
      </w:r>
      <w:r w:rsidR="00A3293F" w:rsidRPr="00526D34">
        <w:rPr>
          <w:sz w:val="26"/>
          <w:szCs w:val="26"/>
        </w:rPr>
        <w:t>una demanda clara de</w:t>
      </w:r>
      <w:r w:rsidR="002947EA" w:rsidRPr="00526D34">
        <w:rPr>
          <w:sz w:val="26"/>
          <w:szCs w:val="26"/>
        </w:rPr>
        <w:t xml:space="preserve"> cambio no garantizaba que</w:t>
      </w:r>
      <w:r w:rsidR="00A3293F" w:rsidRPr="00526D34">
        <w:rPr>
          <w:sz w:val="26"/>
          <w:szCs w:val="26"/>
        </w:rPr>
        <w:t xml:space="preserve"> éste</w:t>
      </w:r>
      <w:r w:rsidR="002947EA" w:rsidRPr="00526D34">
        <w:rPr>
          <w:sz w:val="26"/>
          <w:szCs w:val="26"/>
        </w:rPr>
        <w:t xml:space="preserve"> fuera a producir</w:t>
      </w:r>
      <w:r w:rsidR="00A3293F" w:rsidRPr="00526D34">
        <w:rPr>
          <w:sz w:val="26"/>
          <w:szCs w:val="26"/>
        </w:rPr>
        <w:t>se</w:t>
      </w:r>
      <w:r w:rsidR="002947EA" w:rsidRPr="00526D34">
        <w:rPr>
          <w:sz w:val="26"/>
          <w:szCs w:val="26"/>
        </w:rPr>
        <w:t xml:space="preserve">, y tampoco que </w:t>
      </w:r>
      <w:r w:rsidR="00A3293F" w:rsidRPr="00526D34">
        <w:rPr>
          <w:sz w:val="26"/>
          <w:szCs w:val="26"/>
        </w:rPr>
        <w:t>se tradujera en una</w:t>
      </w:r>
      <w:r w:rsidR="002947EA" w:rsidRPr="00526D34">
        <w:rPr>
          <w:sz w:val="26"/>
          <w:szCs w:val="26"/>
        </w:rPr>
        <w:t xml:space="preserve"> mejora sustancial en el modo de emplear la fuerza; es decir, </w:t>
      </w:r>
      <w:r w:rsidR="00A3293F" w:rsidRPr="00526D34">
        <w:rPr>
          <w:sz w:val="26"/>
          <w:szCs w:val="26"/>
        </w:rPr>
        <w:t>en</w:t>
      </w:r>
      <w:r w:rsidR="002947EA" w:rsidRPr="00526D34">
        <w:rPr>
          <w:sz w:val="26"/>
          <w:szCs w:val="26"/>
        </w:rPr>
        <w:t xml:space="preserve"> una innovación militar. Como señalan Cohen y </w:t>
      </w:r>
      <w:proofErr w:type="spellStart"/>
      <w:r w:rsidR="002947EA" w:rsidRPr="00526D34">
        <w:rPr>
          <w:sz w:val="26"/>
          <w:szCs w:val="26"/>
        </w:rPr>
        <w:t>Gooch</w:t>
      </w:r>
      <w:proofErr w:type="spellEnd"/>
      <w:r w:rsidR="002947EA" w:rsidRPr="00526D34">
        <w:rPr>
          <w:sz w:val="26"/>
          <w:szCs w:val="26"/>
        </w:rPr>
        <w:t xml:space="preserve"> (1990: 26) en su obra de referencia </w:t>
      </w:r>
      <w:proofErr w:type="spellStart"/>
      <w:r w:rsidR="002947EA" w:rsidRPr="00526D34">
        <w:rPr>
          <w:i/>
          <w:sz w:val="26"/>
          <w:szCs w:val="26"/>
        </w:rPr>
        <w:t>Military</w:t>
      </w:r>
      <w:proofErr w:type="spellEnd"/>
      <w:r w:rsidR="002947EA" w:rsidRPr="00526D34">
        <w:rPr>
          <w:i/>
          <w:sz w:val="26"/>
          <w:szCs w:val="26"/>
        </w:rPr>
        <w:t xml:space="preserve"> </w:t>
      </w:r>
      <w:proofErr w:type="spellStart"/>
      <w:r w:rsidR="002947EA" w:rsidRPr="00526D34">
        <w:rPr>
          <w:i/>
          <w:sz w:val="26"/>
          <w:szCs w:val="26"/>
        </w:rPr>
        <w:t>Misfortunes</w:t>
      </w:r>
      <w:proofErr w:type="spellEnd"/>
      <w:r w:rsidR="002947EA" w:rsidRPr="00526D34">
        <w:rPr>
          <w:sz w:val="26"/>
          <w:szCs w:val="26"/>
        </w:rPr>
        <w:t xml:space="preserve">, los grandes </w:t>
      </w:r>
      <w:r w:rsidR="00A3293F" w:rsidRPr="00526D34">
        <w:rPr>
          <w:sz w:val="26"/>
          <w:szCs w:val="26"/>
        </w:rPr>
        <w:t>fracasos</w:t>
      </w:r>
      <w:r w:rsidR="002947EA" w:rsidRPr="00526D34">
        <w:rPr>
          <w:sz w:val="26"/>
          <w:szCs w:val="26"/>
        </w:rPr>
        <w:t xml:space="preserve"> suelen producirse por uno o varios de estos tres motivos: errores a la hora de anticipar, de aprender y de adaptarse. </w:t>
      </w:r>
      <w:r w:rsidR="006A397C" w:rsidRPr="00526D34">
        <w:rPr>
          <w:sz w:val="26"/>
          <w:szCs w:val="26"/>
        </w:rPr>
        <w:t xml:space="preserve">Y en los </w:t>
      </w:r>
      <w:r w:rsidR="00A3293F" w:rsidRPr="00526D34">
        <w:rPr>
          <w:sz w:val="26"/>
          <w:szCs w:val="26"/>
        </w:rPr>
        <w:t>ejemplos</w:t>
      </w:r>
      <w:r w:rsidR="006A397C" w:rsidRPr="00526D34">
        <w:rPr>
          <w:sz w:val="26"/>
          <w:szCs w:val="26"/>
        </w:rPr>
        <w:t xml:space="preserve"> </w:t>
      </w:r>
      <w:r w:rsidR="00A3293F" w:rsidRPr="00526D34">
        <w:rPr>
          <w:sz w:val="26"/>
          <w:szCs w:val="26"/>
        </w:rPr>
        <w:t>que analizan</w:t>
      </w:r>
      <w:r w:rsidR="006A397C" w:rsidRPr="00526D34">
        <w:rPr>
          <w:sz w:val="26"/>
          <w:szCs w:val="26"/>
        </w:rPr>
        <w:t xml:space="preserve"> ambos autores se observa que las deficiencias en el aprendizaje y en la adaptación pueden </w:t>
      </w:r>
      <w:r w:rsidR="00A3293F" w:rsidRPr="00526D34">
        <w:rPr>
          <w:sz w:val="26"/>
          <w:szCs w:val="26"/>
        </w:rPr>
        <w:t xml:space="preserve">ir precedidas </w:t>
      </w:r>
      <w:r w:rsidR="006A397C" w:rsidRPr="00526D34">
        <w:rPr>
          <w:sz w:val="26"/>
          <w:szCs w:val="26"/>
        </w:rPr>
        <w:t>de desastres previos, tanto propios como ajenos</w:t>
      </w:r>
      <w:r w:rsidR="00A3293F" w:rsidRPr="00526D34">
        <w:rPr>
          <w:sz w:val="26"/>
          <w:szCs w:val="26"/>
        </w:rPr>
        <w:t>, sin que éstos garanticen el cambio</w:t>
      </w:r>
      <w:r w:rsidR="006A397C" w:rsidRPr="00526D34">
        <w:rPr>
          <w:sz w:val="26"/>
          <w:szCs w:val="26"/>
        </w:rPr>
        <w:t xml:space="preserve">. </w:t>
      </w:r>
    </w:p>
    <w:p w:rsidR="006A397C" w:rsidRPr="00526D34" w:rsidRDefault="006A397C"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No fue así en </w:t>
      </w:r>
      <w:r w:rsidR="00A3293F" w:rsidRPr="00526D34">
        <w:rPr>
          <w:sz w:val="26"/>
          <w:szCs w:val="26"/>
        </w:rPr>
        <w:t>el caso que estamos estudiando</w:t>
      </w:r>
      <w:r w:rsidRPr="00526D34">
        <w:rPr>
          <w:sz w:val="26"/>
          <w:szCs w:val="26"/>
        </w:rPr>
        <w:t xml:space="preserve">, y esa capacidad para aprender y cambiar se vio en buena medida favorecida y potenciada por la </w:t>
      </w:r>
      <w:r w:rsidR="00B07487" w:rsidRPr="00526D34">
        <w:rPr>
          <w:sz w:val="26"/>
          <w:szCs w:val="26"/>
        </w:rPr>
        <w:t>cultura organizativa</w:t>
      </w:r>
      <w:r w:rsidRPr="00526D34">
        <w:rPr>
          <w:sz w:val="26"/>
          <w:szCs w:val="26"/>
        </w:rPr>
        <w:t xml:space="preserve"> de las IDF. </w:t>
      </w:r>
      <w:r w:rsidR="00E6359F" w:rsidRPr="00526D34">
        <w:rPr>
          <w:sz w:val="26"/>
          <w:szCs w:val="26"/>
        </w:rPr>
        <w:t xml:space="preserve">A este respecto son especialmente interesantes dos </w:t>
      </w:r>
      <w:r w:rsidR="00B0198C" w:rsidRPr="00526D34">
        <w:rPr>
          <w:sz w:val="26"/>
          <w:szCs w:val="26"/>
        </w:rPr>
        <w:t>líneas maestras del proceso de cambio</w:t>
      </w:r>
      <w:r w:rsidR="00E6359F" w:rsidRPr="00526D34">
        <w:rPr>
          <w:sz w:val="26"/>
          <w:szCs w:val="26"/>
        </w:rPr>
        <w:t xml:space="preserve">: la investigación corporativa sobre las causas del pobre rendimiento y los cambios relacionados con la mejora de la actuación conjunta aire-tierra. Lógicamente, hubo otras vías de actuación, pero en muchas de ellas el factor predominante fue una mayor disponibilidad de recursos (la otra variable interviniente del modelo presentado páginas atrás). Así sucedió por ejemplo con la logística, el entrenamiento de los reservistas, la realización más frecuente de ejercicios de grandes unidades terrestres, o el desarrollo y adquisición de nuevos programas de armamento como el sistema de protección anticarro </w:t>
      </w:r>
      <w:proofErr w:type="spellStart"/>
      <w:r w:rsidR="00E6359F" w:rsidRPr="00526D34">
        <w:rPr>
          <w:sz w:val="26"/>
          <w:szCs w:val="26"/>
        </w:rPr>
        <w:t>Trophy</w:t>
      </w:r>
      <w:proofErr w:type="spellEnd"/>
      <w:r w:rsidR="00E6359F" w:rsidRPr="00526D34">
        <w:rPr>
          <w:sz w:val="26"/>
          <w:szCs w:val="26"/>
        </w:rPr>
        <w:t xml:space="preserve"> y el </w:t>
      </w:r>
      <w:r w:rsidR="00A3293F" w:rsidRPr="00526D34">
        <w:rPr>
          <w:sz w:val="26"/>
          <w:szCs w:val="26"/>
        </w:rPr>
        <w:t xml:space="preserve">escudo </w:t>
      </w:r>
      <w:proofErr w:type="spellStart"/>
      <w:r w:rsidR="00E6359F" w:rsidRPr="00526D34">
        <w:rPr>
          <w:sz w:val="26"/>
          <w:szCs w:val="26"/>
        </w:rPr>
        <w:t>Iro</w:t>
      </w:r>
      <w:r w:rsidR="00A3293F" w:rsidRPr="00526D34">
        <w:rPr>
          <w:sz w:val="26"/>
          <w:szCs w:val="26"/>
        </w:rPr>
        <w:t>n</w:t>
      </w:r>
      <w:proofErr w:type="spellEnd"/>
      <w:r w:rsidR="00A3293F" w:rsidRPr="00526D34">
        <w:rPr>
          <w:sz w:val="26"/>
          <w:szCs w:val="26"/>
        </w:rPr>
        <w:t xml:space="preserve"> Dome (</w:t>
      </w:r>
      <w:proofErr w:type="spellStart"/>
      <w:r w:rsidR="00A3293F" w:rsidRPr="00526D34">
        <w:rPr>
          <w:sz w:val="26"/>
          <w:szCs w:val="26"/>
        </w:rPr>
        <w:t>Rapaport</w:t>
      </w:r>
      <w:proofErr w:type="spellEnd"/>
      <w:r w:rsidR="00A3293F" w:rsidRPr="00526D34">
        <w:rPr>
          <w:sz w:val="26"/>
          <w:szCs w:val="26"/>
        </w:rPr>
        <w:t>, 2010: 13-21).</w:t>
      </w:r>
      <w:r w:rsidR="008F1E90" w:rsidRPr="00526D34">
        <w:rPr>
          <w:sz w:val="26"/>
          <w:szCs w:val="26"/>
        </w:rPr>
        <w:t xml:space="preserve"> </w:t>
      </w:r>
      <w:r w:rsidR="00E6359F" w:rsidRPr="00526D34">
        <w:rPr>
          <w:sz w:val="26"/>
          <w:szCs w:val="26"/>
        </w:rPr>
        <w:t xml:space="preserve">Son cambios importantes, pero el papel que juega en ellos la </w:t>
      </w:r>
      <w:r w:rsidR="00B07487" w:rsidRPr="00526D34">
        <w:rPr>
          <w:sz w:val="26"/>
          <w:szCs w:val="26"/>
        </w:rPr>
        <w:t>cultura organizativa</w:t>
      </w:r>
      <w:r w:rsidR="00E6359F" w:rsidRPr="00526D34">
        <w:rPr>
          <w:sz w:val="26"/>
          <w:szCs w:val="26"/>
        </w:rPr>
        <w:t xml:space="preserve"> –a la hora de favorecerlos o de </w:t>
      </w:r>
      <w:r w:rsidR="00793A37" w:rsidRPr="00526D34">
        <w:rPr>
          <w:sz w:val="26"/>
          <w:szCs w:val="26"/>
        </w:rPr>
        <w:t>ofrecer</w:t>
      </w:r>
      <w:r w:rsidR="00E6359F" w:rsidRPr="00526D34">
        <w:rPr>
          <w:sz w:val="26"/>
          <w:szCs w:val="26"/>
        </w:rPr>
        <w:t xml:space="preserve"> resistencias– </w:t>
      </w:r>
      <w:r w:rsidR="00793A37" w:rsidRPr="00526D34">
        <w:rPr>
          <w:sz w:val="26"/>
          <w:szCs w:val="26"/>
        </w:rPr>
        <w:t xml:space="preserve">es menor. </w:t>
      </w:r>
      <w:r w:rsidR="00FC2F50" w:rsidRPr="00526D34">
        <w:rPr>
          <w:sz w:val="26"/>
          <w:szCs w:val="26"/>
        </w:rPr>
        <w:t xml:space="preserve">Más relevantes fueron sin embargo </w:t>
      </w:r>
      <w:r w:rsidR="00793A37" w:rsidRPr="00526D34">
        <w:rPr>
          <w:sz w:val="26"/>
          <w:szCs w:val="26"/>
        </w:rPr>
        <w:t>los dos que se examinan a continuación</w:t>
      </w:r>
      <w:r w:rsidR="008F1E90" w:rsidRPr="00526D34">
        <w:rPr>
          <w:sz w:val="26"/>
          <w:szCs w:val="26"/>
        </w:rPr>
        <w:t>:</w:t>
      </w:r>
    </w:p>
    <w:p w:rsidR="006D6247" w:rsidRPr="00526D34" w:rsidRDefault="00390B43" w:rsidP="006A7669">
      <w:pPr>
        <w:pStyle w:val="NormalWeb"/>
        <w:shd w:val="clear" w:color="auto" w:fill="FFFFFF"/>
        <w:tabs>
          <w:tab w:val="left" w:pos="142"/>
        </w:tabs>
        <w:spacing w:before="0" w:beforeAutospacing="0" w:after="120" w:afterAutospacing="0"/>
        <w:jc w:val="both"/>
        <w:rPr>
          <w:sz w:val="26"/>
          <w:szCs w:val="26"/>
        </w:rPr>
      </w:pPr>
      <w:r>
        <w:rPr>
          <w:i/>
          <w:sz w:val="26"/>
          <w:szCs w:val="26"/>
        </w:rPr>
        <w:tab/>
      </w:r>
      <w:r w:rsidR="006A7669" w:rsidRPr="00526D34">
        <w:rPr>
          <w:i/>
          <w:sz w:val="26"/>
          <w:szCs w:val="26"/>
        </w:rPr>
        <w:t xml:space="preserve">a) </w:t>
      </w:r>
      <w:r w:rsidR="00B0198C" w:rsidRPr="00526D34">
        <w:rPr>
          <w:i/>
          <w:sz w:val="26"/>
          <w:szCs w:val="26"/>
        </w:rPr>
        <w:t>Esfuerzo honesto de investigación y de crítica interna sobre el origen de los problemas</w:t>
      </w:r>
      <w:r w:rsidR="00B0198C" w:rsidRPr="00526D34">
        <w:rPr>
          <w:sz w:val="26"/>
          <w:szCs w:val="26"/>
        </w:rPr>
        <w:t xml:space="preserve">. </w:t>
      </w:r>
      <w:r w:rsidR="004A6888" w:rsidRPr="00526D34">
        <w:rPr>
          <w:sz w:val="26"/>
          <w:szCs w:val="26"/>
        </w:rPr>
        <w:t>No</w:t>
      </w:r>
      <w:r w:rsidR="003050C2" w:rsidRPr="00526D34">
        <w:rPr>
          <w:sz w:val="26"/>
          <w:szCs w:val="26"/>
        </w:rPr>
        <w:t xml:space="preserve"> sólo a nivel político</w:t>
      </w:r>
      <w:r w:rsidR="00067634" w:rsidRPr="00526D34">
        <w:rPr>
          <w:sz w:val="26"/>
          <w:szCs w:val="26"/>
        </w:rPr>
        <w:t xml:space="preserve"> </w:t>
      </w:r>
      <w:r w:rsidR="00B0198C" w:rsidRPr="00526D34">
        <w:rPr>
          <w:sz w:val="26"/>
          <w:szCs w:val="26"/>
        </w:rPr>
        <w:t xml:space="preserve">con la </w:t>
      </w:r>
      <w:r w:rsidR="00067634" w:rsidRPr="00526D34">
        <w:rPr>
          <w:sz w:val="26"/>
          <w:szCs w:val="26"/>
        </w:rPr>
        <w:t xml:space="preserve">ya mencionada Comisión </w:t>
      </w:r>
      <w:proofErr w:type="spellStart"/>
      <w:r w:rsidR="00067634" w:rsidRPr="00526D34">
        <w:rPr>
          <w:sz w:val="26"/>
          <w:szCs w:val="26"/>
        </w:rPr>
        <w:t>Winograd</w:t>
      </w:r>
      <w:proofErr w:type="spellEnd"/>
      <w:r w:rsidR="00067634" w:rsidRPr="00526D34">
        <w:rPr>
          <w:sz w:val="26"/>
          <w:szCs w:val="26"/>
        </w:rPr>
        <w:t xml:space="preserve">, que forma parte de una tradición de </w:t>
      </w:r>
      <w:r w:rsidR="003050C2" w:rsidRPr="00526D34">
        <w:rPr>
          <w:sz w:val="26"/>
          <w:szCs w:val="26"/>
        </w:rPr>
        <w:t>autocrítica</w:t>
      </w:r>
      <w:r w:rsidR="00067634" w:rsidRPr="00526D34">
        <w:rPr>
          <w:sz w:val="26"/>
          <w:szCs w:val="26"/>
        </w:rPr>
        <w:t xml:space="preserve"> </w:t>
      </w:r>
      <w:r w:rsidR="0051372C" w:rsidRPr="00526D34">
        <w:rPr>
          <w:sz w:val="26"/>
          <w:szCs w:val="26"/>
        </w:rPr>
        <w:t>después</w:t>
      </w:r>
      <w:r w:rsidR="00067634" w:rsidRPr="00526D34">
        <w:rPr>
          <w:sz w:val="26"/>
          <w:szCs w:val="26"/>
        </w:rPr>
        <w:t xml:space="preserve"> </w:t>
      </w:r>
      <w:r w:rsidR="0051372C" w:rsidRPr="00526D34">
        <w:rPr>
          <w:sz w:val="26"/>
          <w:szCs w:val="26"/>
        </w:rPr>
        <w:t xml:space="preserve">operaciones militares cuestionables, como por ejemplo la Comisión </w:t>
      </w:r>
      <w:proofErr w:type="spellStart"/>
      <w:r w:rsidR="0051372C" w:rsidRPr="00526D34">
        <w:rPr>
          <w:sz w:val="26"/>
          <w:szCs w:val="26"/>
        </w:rPr>
        <w:t>Agranat</w:t>
      </w:r>
      <w:proofErr w:type="spellEnd"/>
      <w:r w:rsidR="0051372C" w:rsidRPr="00526D34">
        <w:rPr>
          <w:sz w:val="26"/>
          <w:szCs w:val="26"/>
        </w:rPr>
        <w:t xml:space="preserve"> tras la guerra del </w:t>
      </w:r>
      <w:proofErr w:type="spellStart"/>
      <w:r w:rsidR="0051372C" w:rsidRPr="00526D34">
        <w:rPr>
          <w:sz w:val="26"/>
          <w:szCs w:val="26"/>
        </w:rPr>
        <w:t>Yom</w:t>
      </w:r>
      <w:proofErr w:type="spellEnd"/>
      <w:r w:rsidR="0051372C" w:rsidRPr="00526D34">
        <w:rPr>
          <w:sz w:val="26"/>
          <w:szCs w:val="26"/>
        </w:rPr>
        <w:t xml:space="preserve"> </w:t>
      </w:r>
      <w:proofErr w:type="spellStart"/>
      <w:r w:rsidR="0051372C" w:rsidRPr="00526D34">
        <w:rPr>
          <w:sz w:val="26"/>
          <w:szCs w:val="26"/>
        </w:rPr>
        <w:t>Kippur</w:t>
      </w:r>
      <w:proofErr w:type="spellEnd"/>
      <w:r w:rsidR="0051372C" w:rsidRPr="00526D34">
        <w:rPr>
          <w:sz w:val="26"/>
          <w:szCs w:val="26"/>
        </w:rPr>
        <w:t xml:space="preserve"> de 1973 y la Comisión </w:t>
      </w:r>
      <w:proofErr w:type="spellStart"/>
      <w:r w:rsidR="0051372C" w:rsidRPr="00526D34">
        <w:rPr>
          <w:sz w:val="26"/>
          <w:szCs w:val="26"/>
        </w:rPr>
        <w:t>Kanah</w:t>
      </w:r>
      <w:proofErr w:type="spellEnd"/>
      <w:r w:rsidR="0051372C" w:rsidRPr="00526D34">
        <w:rPr>
          <w:sz w:val="26"/>
          <w:szCs w:val="26"/>
        </w:rPr>
        <w:t xml:space="preserve">, </w:t>
      </w:r>
      <w:r w:rsidR="003050C2" w:rsidRPr="00526D34">
        <w:rPr>
          <w:sz w:val="26"/>
          <w:szCs w:val="26"/>
        </w:rPr>
        <w:t>con posterioridad a</w:t>
      </w:r>
      <w:r w:rsidR="0051372C" w:rsidRPr="00526D34">
        <w:rPr>
          <w:sz w:val="26"/>
          <w:szCs w:val="26"/>
        </w:rPr>
        <w:t xml:space="preserve"> la guerra del Líbano de 1982 (</w:t>
      </w:r>
      <w:proofErr w:type="spellStart"/>
      <w:r w:rsidR="0051372C" w:rsidRPr="00526D34">
        <w:rPr>
          <w:sz w:val="26"/>
          <w:szCs w:val="26"/>
        </w:rPr>
        <w:t>Henriksen</w:t>
      </w:r>
      <w:proofErr w:type="spellEnd"/>
      <w:r w:rsidR="0051372C" w:rsidRPr="00526D34">
        <w:rPr>
          <w:sz w:val="26"/>
          <w:szCs w:val="26"/>
        </w:rPr>
        <w:t xml:space="preserve">, 2012: 98). </w:t>
      </w:r>
      <w:r w:rsidR="004A6888" w:rsidRPr="00526D34">
        <w:rPr>
          <w:sz w:val="26"/>
          <w:szCs w:val="26"/>
        </w:rPr>
        <w:t>Dentro de cada una de las tres ramas de las IDF t</w:t>
      </w:r>
      <w:r w:rsidR="0051372C" w:rsidRPr="00526D34">
        <w:rPr>
          <w:sz w:val="26"/>
          <w:szCs w:val="26"/>
        </w:rPr>
        <w:t xml:space="preserve">ambién hubo una revisión de los errores </w:t>
      </w:r>
      <w:r w:rsidR="0051372C" w:rsidRPr="00526D34">
        <w:rPr>
          <w:sz w:val="26"/>
          <w:szCs w:val="26"/>
        </w:rPr>
        <w:lastRenderedPageBreak/>
        <w:t>cometidos</w:t>
      </w:r>
      <w:r w:rsidR="00B0198C" w:rsidRPr="00526D34">
        <w:rPr>
          <w:sz w:val="26"/>
          <w:szCs w:val="26"/>
        </w:rPr>
        <w:t>. Antes de dimitir de su c</w:t>
      </w:r>
      <w:r w:rsidR="00B719A9" w:rsidRPr="00526D34">
        <w:rPr>
          <w:sz w:val="26"/>
          <w:szCs w:val="26"/>
        </w:rPr>
        <w:t>argo, el Jefe de Estado Mayor</w:t>
      </w:r>
      <w:r w:rsidR="004A6888" w:rsidRPr="00526D34">
        <w:rPr>
          <w:sz w:val="26"/>
          <w:szCs w:val="26"/>
        </w:rPr>
        <w:t xml:space="preserve"> de las Fuerzas de Defensa de Israel</w:t>
      </w:r>
      <w:r w:rsidR="00B719A9" w:rsidRPr="00526D34">
        <w:rPr>
          <w:sz w:val="26"/>
          <w:szCs w:val="26"/>
        </w:rPr>
        <w:t>, Teniente G</w:t>
      </w:r>
      <w:r w:rsidR="00B0198C" w:rsidRPr="00526D34">
        <w:rPr>
          <w:sz w:val="26"/>
          <w:szCs w:val="26"/>
        </w:rPr>
        <w:t xml:space="preserve">eneral Dan </w:t>
      </w:r>
      <w:proofErr w:type="spellStart"/>
      <w:r w:rsidR="004A6888" w:rsidRPr="00526D34">
        <w:rPr>
          <w:sz w:val="26"/>
          <w:szCs w:val="26"/>
        </w:rPr>
        <w:t>Halutz</w:t>
      </w:r>
      <w:proofErr w:type="spellEnd"/>
      <w:r w:rsidR="00B0198C" w:rsidRPr="00526D34">
        <w:rPr>
          <w:sz w:val="26"/>
          <w:szCs w:val="26"/>
        </w:rPr>
        <w:t xml:space="preserve"> puso en marcha un proceso interno para dar con </w:t>
      </w:r>
      <w:r w:rsidR="006E78A7" w:rsidRPr="00526D34">
        <w:rPr>
          <w:sz w:val="26"/>
          <w:szCs w:val="26"/>
        </w:rPr>
        <w:t>las causas de los errores</w:t>
      </w:r>
      <w:r w:rsidR="004A6888" w:rsidRPr="00526D34">
        <w:rPr>
          <w:sz w:val="26"/>
          <w:szCs w:val="26"/>
        </w:rPr>
        <w:t>. La</w:t>
      </w:r>
      <w:r w:rsidR="006E78A7" w:rsidRPr="00526D34">
        <w:rPr>
          <w:sz w:val="26"/>
          <w:szCs w:val="26"/>
        </w:rPr>
        <w:t xml:space="preserve"> búsqueda se </w:t>
      </w:r>
      <w:r w:rsidR="004A6888" w:rsidRPr="00526D34">
        <w:rPr>
          <w:sz w:val="26"/>
          <w:szCs w:val="26"/>
        </w:rPr>
        <w:t>materializó</w:t>
      </w:r>
      <w:r w:rsidR="006E78A7" w:rsidRPr="00526D34">
        <w:rPr>
          <w:sz w:val="26"/>
          <w:szCs w:val="26"/>
        </w:rPr>
        <w:t xml:space="preserve"> en dos informes que incluían </w:t>
      </w:r>
      <w:r w:rsidR="004A6888" w:rsidRPr="00526D34">
        <w:rPr>
          <w:sz w:val="26"/>
          <w:szCs w:val="26"/>
        </w:rPr>
        <w:t xml:space="preserve">tanto </w:t>
      </w:r>
      <w:r w:rsidR="006E78A7" w:rsidRPr="00526D34">
        <w:rPr>
          <w:sz w:val="26"/>
          <w:szCs w:val="26"/>
        </w:rPr>
        <w:t>diagnósticos de los problemas como</w:t>
      </w:r>
      <w:r w:rsidR="00B0198C" w:rsidRPr="00526D34">
        <w:rPr>
          <w:sz w:val="26"/>
          <w:szCs w:val="26"/>
        </w:rPr>
        <w:t xml:space="preserve"> directrices para solucionarlos.</w:t>
      </w:r>
      <w:r w:rsidR="006D6247" w:rsidRPr="00526D34">
        <w:rPr>
          <w:sz w:val="26"/>
          <w:szCs w:val="26"/>
        </w:rPr>
        <w:t xml:space="preserve"> </w:t>
      </w:r>
      <w:r w:rsidR="00551862" w:rsidRPr="00526D34">
        <w:rPr>
          <w:sz w:val="26"/>
          <w:szCs w:val="26"/>
        </w:rPr>
        <w:t xml:space="preserve">En paralelo a esos informes hubo declaraciones públicas de altos responsables militares reconociendo abiertamente </w:t>
      </w:r>
      <w:r w:rsidR="004A6888" w:rsidRPr="00526D34">
        <w:rPr>
          <w:sz w:val="26"/>
          <w:szCs w:val="26"/>
        </w:rPr>
        <w:t>los orígenes de los fallos</w:t>
      </w:r>
      <w:r w:rsidR="00551862" w:rsidRPr="00526D34">
        <w:rPr>
          <w:sz w:val="26"/>
          <w:szCs w:val="26"/>
        </w:rPr>
        <w:t xml:space="preserve"> y expres</w:t>
      </w:r>
      <w:r w:rsidR="004A6888" w:rsidRPr="00526D34">
        <w:rPr>
          <w:sz w:val="26"/>
          <w:szCs w:val="26"/>
        </w:rPr>
        <w:t>ando su voluntad de rectificarlo</w:t>
      </w:r>
      <w:r w:rsidR="00551862" w:rsidRPr="00526D34">
        <w:rPr>
          <w:sz w:val="26"/>
          <w:szCs w:val="26"/>
        </w:rPr>
        <w:t xml:space="preserve">s. </w:t>
      </w:r>
      <w:r w:rsidR="004A6888" w:rsidRPr="00526D34">
        <w:rPr>
          <w:sz w:val="26"/>
          <w:szCs w:val="26"/>
        </w:rPr>
        <w:t>F</w:t>
      </w:r>
      <w:r w:rsidR="00551862" w:rsidRPr="00526D34">
        <w:rPr>
          <w:sz w:val="26"/>
          <w:szCs w:val="26"/>
        </w:rPr>
        <w:t>ue el caso por ejemplo</w:t>
      </w:r>
      <w:r w:rsidR="004A6888" w:rsidRPr="00526D34">
        <w:rPr>
          <w:sz w:val="26"/>
          <w:szCs w:val="26"/>
        </w:rPr>
        <w:t xml:space="preserve"> del Jefe de Estado M</w:t>
      </w:r>
      <w:r w:rsidR="00F35503" w:rsidRPr="00526D34">
        <w:rPr>
          <w:sz w:val="26"/>
          <w:szCs w:val="26"/>
        </w:rPr>
        <w:t>ayor de la</w:t>
      </w:r>
      <w:r w:rsidR="00B719A9" w:rsidRPr="00526D34">
        <w:rPr>
          <w:sz w:val="26"/>
          <w:szCs w:val="26"/>
        </w:rPr>
        <w:t xml:space="preserve"> IAF, G</w:t>
      </w:r>
      <w:r w:rsidR="00551862" w:rsidRPr="00526D34">
        <w:rPr>
          <w:sz w:val="26"/>
          <w:szCs w:val="26"/>
        </w:rPr>
        <w:t xml:space="preserve">eneral </w:t>
      </w:r>
      <w:proofErr w:type="spellStart"/>
      <w:r w:rsidR="00551862" w:rsidRPr="00526D34">
        <w:rPr>
          <w:sz w:val="26"/>
          <w:szCs w:val="26"/>
        </w:rPr>
        <w:t>Elyezer</w:t>
      </w:r>
      <w:proofErr w:type="spellEnd"/>
      <w:r w:rsidR="00551862" w:rsidRPr="00526D34">
        <w:rPr>
          <w:sz w:val="26"/>
          <w:szCs w:val="26"/>
        </w:rPr>
        <w:t xml:space="preserve"> </w:t>
      </w:r>
      <w:proofErr w:type="spellStart"/>
      <w:r w:rsidR="00551862" w:rsidRPr="00526D34">
        <w:rPr>
          <w:sz w:val="26"/>
          <w:szCs w:val="26"/>
        </w:rPr>
        <w:t>Schkedy</w:t>
      </w:r>
      <w:proofErr w:type="spellEnd"/>
      <w:r w:rsidR="00551862" w:rsidRPr="00526D34">
        <w:rPr>
          <w:sz w:val="26"/>
          <w:szCs w:val="26"/>
        </w:rPr>
        <w:t xml:space="preserve">, que reconoció las carencias de su fuerza de ala fija </w:t>
      </w:r>
      <w:r w:rsidR="00DF11B1" w:rsidRPr="00526D34">
        <w:rPr>
          <w:sz w:val="26"/>
          <w:szCs w:val="26"/>
        </w:rPr>
        <w:t>a la hora de prestar</w:t>
      </w:r>
      <w:r w:rsidR="00551862" w:rsidRPr="00526D34">
        <w:rPr>
          <w:sz w:val="26"/>
          <w:szCs w:val="26"/>
        </w:rPr>
        <w:t xml:space="preserve"> apoyo aéreo cercano (</w:t>
      </w:r>
      <w:proofErr w:type="spellStart"/>
      <w:r w:rsidR="00551862" w:rsidRPr="00526D34">
        <w:rPr>
          <w:sz w:val="26"/>
          <w:szCs w:val="26"/>
        </w:rPr>
        <w:t>Lambeth</w:t>
      </w:r>
      <w:proofErr w:type="spellEnd"/>
      <w:r w:rsidR="00551862" w:rsidRPr="00526D34">
        <w:rPr>
          <w:sz w:val="26"/>
          <w:szCs w:val="26"/>
        </w:rPr>
        <w:t>, 2012: 90).</w:t>
      </w:r>
    </w:p>
    <w:p w:rsidR="00C91FAE" w:rsidRPr="00526D34" w:rsidRDefault="006D6247"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Son varios los rasgos de la </w:t>
      </w:r>
      <w:r w:rsidR="00B07487" w:rsidRPr="00526D34">
        <w:rPr>
          <w:sz w:val="26"/>
          <w:szCs w:val="26"/>
        </w:rPr>
        <w:t>cultura organizativa</w:t>
      </w:r>
      <w:r w:rsidRPr="00526D34">
        <w:rPr>
          <w:sz w:val="26"/>
          <w:szCs w:val="26"/>
        </w:rPr>
        <w:t xml:space="preserve"> israelí que resultan coherentes con esta primera línea maestra del cambio. Por un lado, el sentimiento de inseguridad que rodea el análisis estratégico israelí y la conciencia de su escaso margen de maniobra. El fracaso de las IDF en Líbano dañó su imagen de invencibilidad y en consecuencia erosionó la capacidad de disuasión israelí frente a actores estatales y no estatales. Según su cultura militar y estratégica era imperativo </w:t>
      </w:r>
      <w:r w:rsidR="003050C2" w:rsidRPr="00526D34">
        <w:rPr>
          <w:sz w:val="26"/>
          <w:szCs w:val="26"/>
        </w:rPr>
        <w:t>taponar</w:t>
      </w:r>
      <w:r w:rsidRPr="00526D34">
        <w:rPr>
          <w:sz w:val="26"/>
          <w:szCs w:val="26"/>
        </w:rPr>
        <w:t xml:space="preserve"> </w:t>
      </w:r>
      <w:r w:rsidR="00064C2B" w:rsidRPr="00526D34">
        <w:rPr>
          <w:sz w:val="26"/>
          <w:szCs w:val="26"/>
        </w:rPr>
        <w:t>la</w:t>
      </w:r>
      <w:r w:rsidRPr="00526D34">
        <w:rPr>
          <w:sz w:val="26"/>
          <w:szCs w:val="26"/>
        </w:rPr>
        <w:t xml:space="preserve"> brecha. Por otra parte, </w:t>
      </w:r>
      <w:r w:rsidR="002249D5" w:rsidRPr="00526D34">
        <w:rPr>
          <w:sz w:val="26"/>
          <w:szCs w:val="26"/>
        </w:rPr>
        <w:t xml:space="preserve">el espíritu crítico, </w:t>
      </w:r>
      <w:r w:rsidR="00064C2B" w:rsidRPr="00526D34">
        <w:rPr>
          <w:sz w:val="26"/>
          <w:szCs w:val="26"/>
        </w:rPr>
        <w:t>la mentalidad no punitiva hacia</w:t>
      </w:r>
      <w:r w:rsidR="002249D5" w:rsidRPr="00526D34">
        <w:rPr>
          <w:sz w:val="26"/>
          <w:szCs w:val="26"/>
        </w:rPr>
        <w:t xml:space="preserve"> la advertencia de errores</w:t>
      </w:r>
      <w:r w:rsidR="003C251B" w:rsidRPr="00526D34">
        <w:rPr>
          <w:sz w:val="26"/>
          <w:szCs w:val="26"/>
        </w:rPr>
        <w:t>, la insistencia en el aprendizaje organizacional</w:t>
      </w:r>
      <w:r w:rsidR="002249D5" w:rsidRPr="00526D34">
        <w:rPr>
          <w:sz w:val="26"/>
          <w:szCs w:val="26"/>
        </w:rPr>
        <w:t xml:space="preserve"> y el hábito </w:t>
      </w:r>
      <w:r w:rsidR="003C251B" w:rsidRPr="00526D34">
        <w:rPr>
          <w:sz w:val="26"/>
          <w:szCs w:val="26"/>
        </w:rPr>
        <w:t>de</w:t>
      </w:r>
      <w:r w:rsidR="002249D5" w:rsidRPr="00526D34">
        <w:rPr>
          <w:sz w:val="26"/>
          <w:szCs w:val="26"/>
        </w:rPr>
        <w:t xml:space="preserve"> extraer lecciones aprendidas</w:t>
      </w:r>
      <w:r w:rsidR="003C251B" w:rsidRPr="00526D34">
        <w:rPr>
          <w:sz w:val="26"/>
          <w:szCs w:val="26"/>
        </w:rPr>
        <w:t xml:space="preserve"> también </w:t>
      </w:r>
      <w:r w:rsidR="00064C2B" w:rsidRPr="00526D34">
        <w:rPr>
          <w:sz w:val="26"/>
          <w:szCs w:val="26"/>
        </w:rPr>
        <w:t>es propia de este esfuerzo por detectar y corregir las causas del fracaso</w:t>
      </w:r>
      <w:r w:rsidR="003C251B" w:rsidRPr="00526D34">
        <w:rPr>
          <w:sz w:val="26"/>
          <w:szCs w:val="26"/>
        </w:rPr>
        <w:t>.</w:t>
      </w:r>
    </w:p>
    <w:p w:rsidR="008F1E90" w:rsidRPr="00526D34" w:rsidRDefault="00390B43" w:rsidP="006A7669">
      <w:pPr>
        <w:pStyle w:val="NormalWeb"/>
        <w:shd w:val="clear" w:color="auto" w:fill="FFFFFF"/>
        <w:tabs>
          <w:tab w:val="left" w:pos="142"/>
        </w:tabs>
        <w:spacing w:before="0" w:beforeAutospacing="0" w:after="120" w:afterAutospacing="0"/>
        <w:jc w:val="both"/>
        <w:rPr>
          <w:sz w:val="26"/>
          <w:szCs w:val="26"/>
        </w:rPr>
      </w:pPr>
      <w:r>
        <w:rPr>
          <w:i/>
          <w:sz w:val="26"/>
          <w:szCs w:val="26"/>
        </w:rPr>
        <w:tab/>
      </w:r>
      <w:r w:rsidR="006A7669" w:rsidRPr="00526D34">
        <w:rPr>
          <w:i/>
          <w:sz w:val="26"/>
          <w:szCs w:val="26"/>
        </w:rPr>
        <w:t xml:space="preserve">b) </w:t>
      </w:r>
      <w:r w:rsidR="003E5BFE" w:rsidRPr="00526D34">
        <w:rPr>
          <w:i/>
          <w:sz w:val="26"/>
          <w:szCs w:val="26"/>
        </w:rPr>
        <w:t>Mejora de la actuación conjunta</w:t>
      </w:r>
      <w:r w:rsidR="00DF11B1" w:rsidRPr="00526D34">
        <w:rPr>
          <w:i/>
          <w:sz w:val="26"/>
          <w:szCs w:val="26"/>
        </w:rPr>
        <w:t xml:space="preserve"> (aire-tierra). </w:t>
      </w:r>
      <w:r w:rsidR="009F589B" w:rsidRPr="00526D34">
        <w:rPr>
          <w:sz w:val="26"/>
          <w:szCs w:val="26"/>
        </w:rPr>
        <w:t xml:space="preserve">Como ya hemos </w:t>
      </w:r>
      <w:r w:rsidR="003050C2" w:rsidRPr="00526D34">
        <w:rPr>
          <w:sz w:val="26"/>
          <w:szCs w:val="26"/>
        </w:rPr>
        <w:t>señalado</w:t>
      </w:r>
      <w:r w:rsidR="009F589B" w:rsidRPr="00526D34">
        <w:rPr>
          <w:sz w:val="26"/>
          <w:szCs w:val="26"/>
        </w:rPr>
        <w:t>, l</w:t>
      </w:r>
      <w:r w:rsidR="00DF11B1" w:rsidRPr="00526D34">
        <w:rPr>
          <w:sz w:val="26"/>
          <w:szCs w:val="26"/>
        </w:rPr>
        <w:t xml:space="preserve">a deficiente coordinación entre la IAF y la fuerza terrestre fue una de las principales carencias detectadas. Pero en lugar de quedarse en un agrio debate corporativo y en un atrincheramiento de </w:t>
      </w:r>
      <w:r w:rsidR="005C5BDA">
        <w:rPr>
          <w:sz w:val="26"/>
          <w:szCs w:val="26"/>
        </w:rPr>
        <w:t>ambos</w:t>
      </w:r>
      <w:r w:rsidR="00DF11B1" w:rsidRPr="00526D34">
        <w:rPr>
          <w:sz w:val="26"/>
          <w:szCs w:val="26"/>
        </w:rPr>
        <w:t xml:space="preserve"> ejércitos, </w:t>
      </w:r>
      <w:r w:rsidR="009F589B" w:rsidRPr="00526D34">
        <w:rPr>
          <w:sz w:val="26"/>
          <w:szCs w:val="26"/>
        </w:rPr>
        <w:t>se buscó la solución del problema mediante la</w:t>
      </w:r>
      <w:r w:rsidR="00DF11B1" w:rsidRPr="00526D34">
        <w:rPr>
          <w:sz w:val="26"/>
          <w:szCs w:val="26"/>
        </w:rPr>
        <w:t xml:space="preserve"> voluntad colaborativa de </w:t>
      </w:r>
      <w:r w:rsidR="005C5BDA">
        <w:rPr>
          <w:sz w:val="26"/>
          <w:szCs w:val="26"/>
        </w:rPr>
        <w:t>las dos</w:t>
      </w:r>
      <w:r w:rsidR="00DF11B1" w:rsidRPr="00526D34">
        <w:rPr>
          <w:sz w:val="26"/>
          <w:szCs w:val="26"/>
        </w:rPr>
        <w:t xml:space="preserve"> partes. Por un lado, </w:t>
      </w:r>
      <w:r w:rsidR="00AF7F9B" w:rsidRPr="00526D34">
        <w:rPr>
          <w:sz w:val="26"/>
          <w:szCs w:val="26"/>
        </w:rPr>
        <w:t xml:space="preserve">se diagnosticó correctamente que el déficit de coordinación había comenzado con la retirada israelí de la franja de seguridad del sur del Líbano en el año 2000. </w:t>
      </w:r>
      <w:r w:rsidR="003050C2" w:rsidRPr="00526D34">
        <w:rPr>
          <w:sz w:val="26"/>
          <w:szCs w:val="26"/>
        </w:rPr>
        <w:t>Aquello llevó a pensar</w:t>
      </w:r>
      <w:r w:rsidR="00AF7F9B" w:rsidRPr="00526D34">
        <w:rPr>
          <w:sz w:val="26"/>
          <w:szCs w:val="26"/>
        </w:rPr>
        <w:t xml:space="preserve"> que la época de las grandes operaciones militares había terminado y se decidió </w:t>
      </w:r>
      <w:r w:rsidR="009F589B" w:rsidRPr="00526D34">
        <w:rPr>
          <w:sz w:val="26"/>
          <w:szCs w:val="26"/>
        </w:rPr>
        <w:t>liberar a</w:t>
      </w:r>
      <w:r w:rsidR="00AF7F9B" w:rsidRPr="00526D34">
        <w:rPr>
          <w:sz w:val="26"/>
          <w:szCs w:val="26"/>
        </w:rPr>
        <w:t xml:space="preserve"> </w:t>
      </w:r>
      <w:r w:rsidR="00703386" w:rsidRPr="00526D34">
        <w:rPr>
          <w:sz w:val="26"/>
          <w:szCs w:val="26"/>
        </w:rPr>
        <w:t xml:space="preserve">los aviones de la misión de apoyo aéreo cercano, dejando esa tarea a los helicópteros de ataque (cuyos pilotos acabaron creando una comunidad aparte en la IAF). Se llegó así a un acuerdo tácito entre la fuerza terrestre y aérea, según el cual la primera tendría que </w:t>
      </w:r>
      <w:r w:rsidR="009F589B" w:rsidRPr="00526D34">
        <w:rPr>
          <w:sz w:val="26"/>
          <w:szCs w:val="26"/>
        </w:rPr>
        <w:t xml:space="preserve">depender </w:t>
      </w:r>
      <w:r w:rsidR="003050C2" w:rsidRPr="00526D34">
        <w:rPr>
          <w:sz w:val="26"/>
          <w:szCs w:val="26"/>
        </w:rPr>
        <w:t xml:space="preserve">fundamentalmente de sus propios medios (básicamente </w:t>
      </w:r>
      <w:r w:rsidR="00703386" w:rsidRPr="00526D34">
        <w:rPr>
          <w:sz w:val="26"/>
          <w:szCs w:val="26"/>
        </w:rPr>
        <w:t>artillería</w:t>
      </w:r>
      <w:r w:rsidR="003050C2" w:rsidRPr="00526D34">
        <w:rPr>
          <w:sz w:val="26"/>
          <w:szCs w:val="26"/>
        </w:rPr>
        <w:t xml:space="preserve"> y morteros</w:t>
      </w:r>
      <w:r w:rsidR="00703386" w:rsidRPr="00526D34">
        <w:rPr>
          <w:sz w:val="26"/>
          <w:szCs w:val="26"/>
        </w:rPr>
        <w:t xml:space="preserve">) para </w:t>
      </w:r>
      <w:r w:rsidR="009F589B" w:rsidRPr="00526D34">
        <w:rPr>
          <w:sz w:val="26"/>
          <w:szCs w:val="26"/>
        </w:rPr>
        <w:t>el</w:t>
      </w:r>
      <w:r w:rsidR="00703386" w:rsidRPr="00526D34">
        <w:rPr>
          <w:sz w:val="26"/>
          <w:szCs w:val="26"/>
        </w:rPr>
        <w:t xml:space="preserve"> apoyo de fuego</w:t>
      </w:r>
      <w:r w:rsidR="003050C2" w:rsidRPr="00526D34">
        <w:rPr>
          <w:sz w:val="26"/>
          <w:szCs w:val="26"/>
        </w:rPr>
        <w:t>s</w:t>
      </w:r>
      <w:r w:rsidR="00703386" w:rsidRPr="00526D34">
        <w:rPr>
          <w:sz w:val="26"/>
          <w:szCs w:val="26"/>
        </w:rPr>
        <w:t>. A partir de ahí cada ejército desarrolló tácticas, se entrenó y planificó como si el otro no existiera</w:t>
      </w:r>
      <w:r w:rsidR="009F589B" w:rsidRPr="00526D34">
        <w:rPr>
          <w:sz w:val="26"/>
          <w:szCs w:val="26"/>
        </w:rPr>
        <w:t xml:space="preserve"> (</w:t>
      </w:r>
      <w:proofErr w:type="spellStart"/>
      <w:r w:rsidR="009F589B" w:rsidRPr="00526D34">
        <w:rPr>
          <w:sz w:val="26"/>
          <w:szCs w:val="26"/>
        </w:rPr>
        <w:t>Lambeth</w:t>
      </w:r>
      <w:proofErr w:type="spellEnd"/>
      <w:r w:rsidR="009F589B" w:rsidRPr="00526D34">
        <w:rPr>
          <w:sz w:val="26"/>
          <w:szCs w:val="26"/>
        </w:rPr>
        <w:t>, 2012: 91)</w:t>
      </w:r>
      <w:r w:rsidR="00703386" w:rsidRPr="00526D34">
        <w:rPr>
          <w:sz w:val="26"/>
          <w:szCs w:val="26"/>
        </w:rPr>
        <w:t>.</w:t>
      </w:r>
    </w:p>
    <w:p w:rsidR="0047228F" w:rsidRPr="00526D34" w:rsidRDefault="00703386"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Una vez identificado el origen del problema, </w:t>
      </w:r>
      <w:r w:rsidR="003050C2" w:rsidRPr="00526D34">
        <w:rPr>
          <w:sz w:val="26"/>
          <w:szCs w:val="26"/>
        </w:rPr>
        <w:t xml:space="preserve">tras la guerra de 2006 </w:t>
      </w:r>
      <w:r w:rsidRPr="00526D34">
        <w:rPr>
          <w:sz w:val="26"/>
          <w:szCs w:val="26"/>
        </w:rPr>
        <w:t xml:space="preserve">tanto el ejército de tierra como </w:t>
      </w:r>
      <w:r w:rsidR="009F589B" w:rsidRPr="00526D34">
        <w:rPr>
          <w:sz w:val="26"/>
          <w:szCs w:val="26"/>
        </w:rPr>
        <w:t>la IAF</w:t>
      </w:r>
      <w:r w:rsidRPr="00526D34">
        <w:rPr>
          <w:sz w:val="26"/>
          <w:szCs w:val="26"/>
        </w:rPr>
        <w:t xml:space="preserve"> se embarcaron en un serio programa de mejora.</w:t>
      </w:r>
      <w:r w:rsidR="00E73EEC" w:rsidRPr="00526D34">
        <w:rPr>
          <w:sz w:val="26"/>
          <w:szCs w:val="26"/>
        </w:rPr>
        <w:t xml:space="preserve"> En su impulso tuvier</w:t>
      </w:r>
      <w:r w:rsidR="00B719A9" w:rsidRPr="00526D34">
        <w:rPr>
          <w:sz w:val="26"/>
          <w:szCs w:val="26"/>
        </w:rPr>
        <w:t>on un notable protagonismo los G</w:t>
      </w:r>
      <w:r w:rsidR="00E73EEC" w:rsidRPr="00526D34">
        <w:rPr>
          <w:sz w:val="26"/>
          <w:szCs w:val="26"/>
        </w:rPr>
        <w:t xml:space="preserve">enerales </w:t>
      </w:r>
      <w:proofErr w:type="spellStart"/>
      <w:r w:rsidR="00E73EEC" w:rsidRPr="00526D34">
        <w:rPr>
          <w:sz w:val="26"/>
          <w:szCs w:val="26"/>
        </w:rPr>
        <w:t>Yohanan</w:t>
      </w:r>
      <w:proofErr w:type="spellEnd"/>
      <w:r w:rsidR="00E73EEC" w:rsidRPr="00526D34">
        <w:rPr>
          <w:sz w:val="26"/>
          <w:szCs w:val="26"/>
        </w:rPr>
        <w:t xml:space="preserve"> </w:t>
      </w:r>
      <w:proofErr w:type="spellStart"/>
      <w:r w:rsidR="00E73EEC" w:rsidRPr="00526D34">
        <w:rPr>
          <w:sz w:val="26"/>
          <w:szCs w:val="26"/>
        </w:rPr>
        <w:t>Locker</w:t>
      </w:r>
      <w:proofErr w:type="spellEnd"/>
      <w:r w:rsidR="00E73EEC" w:rsidRPr="00526D34">
        <w:rPr>
          <w:sz w:val="26"/>
          <w:szCs w:val="26"/>
        </w:rPr>
        <w:t xml:space="preserve"> y </w:t>
      </w:r>
      <w:proofErr w:type="spellStart"/>
      <w:r w:rsidR="00E73EEC" w:rsidRPr="00526D34">
        <w:rPr>
          <w:sz w:val="26"/>
          <w:szCs w:val="26"/>
        </w:rPr>
        <w:t>Gabi</w:t>
      </w:r>
      <w:proofErr w:type="spellEnd"/>
      <w:r w:rsidR="00E73EEC" w:rsidRPr="00526D34">
        <w:rPr>
          <w:sz w:val="26"/>
          <w:szCs w:val="26"/>
        </w:rPr>
        <w:t xml:space="preserve"> </w:t>
      </w:r>
      <w:proofErr w:type="spellStart"/>
      <w:r w:rsidR="00E73EEC" w:rsidRPr="00526D34">
        <w:rPr>
          <w:sz w:val="26"/>
          <w:szCs w:val="26"/>
        </w:rPr>
        <w:t>Shachon</w:t>
      </w:r>
      <w:proofErr w:type="spellEnd"/>
      <w:r w:rsidR="00E73EEC" w:rsidRPr="00526D34">
        <w:rPr>
          <w:sz w:val="26"/>
          <w:szCs w:val="26"/>
        </w:rPr>
        <w:t xml:space="preserve">, respectivamente de la fuerza aérea y terrestre, que </w:t>
      </w:r>
      <w:r w:rsidR="005C5BDA">
        <w:rPr>
          <w:sz w:val="26"/>
          <w:szCs w:val="26"/>
        </w:rPr>
        <w:t>siguieron</w:t>
      </w:r>
      <w:r w:rsidR="00E73EEC" w:rsidRPr="00526D34">
        <w:rPr>
          <w:sz w:val="26"/>
          <w:szCs w:val="26"/>
        </w:rPr>
        <w:t xml:space="preserve"> de cerca los avances </w:t>
      </w:r>
      <w:r w:rsidR="003050C2" w:rsidRPr="00526D34">
        <w:rPr>
          <w:sz w:val="26"/>
          <w:szCs w:val="26"/>
        </w:rPr>
        <w:t xml:space="preserve">de sus respectivos estados mayores </w:t>
      </w:r>
      <w:r w:rsidR="00E73EEC" w:rsidRPr="00526D34">
        <w:rPr>
          <w:sz w:val="26"/>
          <w:szCs w:val="26"/>
        </w:rPr>
        <w:t xml:space="preserve">en los procesos de planificación y entrenamiento conjunto. Al mismo tiempo, la IAF organizó mesas redondas con representantes de los tres ejércitos en la base de </w:t>
      </w:r>
      <w:r w:rsidR="00E73EEC" w:rsidRPr="00526D34">
        <w:rPr>
          <w:sz w:val="26"/>
          <w:szCs w:val="26"/>
        </w:rPr>
        <w:lastRenderedPageBreak/>
        <w:t xml:space="preserve">Tel </w:t>
      </w:r>
      <w:proofErr w:type="spellStart"/>
      <w:r w:rsidR="00E73EEC" w:rsidRPr="00526D34">
        <w:rPr>
          <w:sz w:val="26"/>
          <w:szCs w:val="26"/>
        </w:rPr>
        <w:t>Nof</w:t>
      </w:r>
      <w:proofErr w:type="spellEnd"/>
      <w:r w:rsidR="00E73EEC" w:rsidRPr="00526D34">
        <w:rPr>
          <w:sz w:val="26"/>
          <w:szCs w:val="26"/>
        </w:rPr>
        <w:t xml:space="preserve"> para favorecer el intercambio de ideas. </w:t>
      </w:r>
      <w:r w:rsidR="00D04963" w:rsidRPr="00526D34">
        <w:rPr>
          <w:sz w:val="26"/>
          <w:szCs w:val="26"/>
        </w:rPr>
        <w:t>Como</w:t>
      </w:r>
      <w:r w:rsidR="00E73EEC" w:rsidRPr="00526D34">
        <w:rPr>
          <w:sz w:val="26"/>
          <w:szCs w:val="26"/>
        </w:rPr>
        <w:t xml:space="preserve"> parte del diálogo se organizaron visitas para que los oficiales de la fuerza terrestre viera</w:t>
      </w:r>
      <w:r w:rsidR="009F589B" w:rsidRPr="00526D34">
        <w:rPr>
          <w:sz w:val="26"/>
          <w:szCs w:val="26"/>
        </w:rPr>
        <w:t>n</w:t>
      </w:r>
      <w:r w:rsidR="00E73EEC" w:rsidRPr="00526D34">
        <w:rPr>
          <w:sz w:val="26"/>
          <w:szCs w:val="26"/>
        </w:rPr>
        <w:t xml:space="preserve"> in situ las imágenes y el </w:t>
      </w:r>
      <w:r w:rsidR="009F589B" w:rsidRPr="00526D34">
        <w:rPr>
          <w:sz w:val="26"/>
          <w:szCs w:val="26"/>
        </w:rPr>
        <w:t xml:space="preserve">manejo </w:t>
      </w:r>
      <w:r w:rsidR="005C5BDA">
        <w:rPr>
          <w:sz w:val="26"/>
          <w:szCs w:val="26"/>
        </w:rPr>
        <w:t xml:space="preserve">de </w:t>
      </w:r>
      <w:r w:rsidR="009F589B" w:rsidRPr="00526D34">
        <w:rPr>
          <w:sz w:val="26"/>
          <w:szCs w:val="26"/>
        </w:rPr>
        <w:t>los drones. S</w:t>
      </w:r>
      <w:r w:rsidR="00E73EEC" w:rsidRPr="00526D34">
        <w:rPr>
          <w:sz w:val="26"/>
          <w:szCs w:val="26"/>
        </w:rPr>
        <w:t xml:space="preserve">e </w:t>
      </w:r>
      <w:r w:rsidR="009F589B" w:rsidRPr="00526D34">
        <w:rPr>
          <w:sz w:val="26"/>
          <w:szCs w:val="26"/>
        </w:rPr>
        <w:t>hizo volar a algunos</w:t>
      </w:r>
      <w:r w:rsidR="00E73EEC" w:rsidRPr="00526D34">
        <w:rPr>
          <w:sz w:val="26"/>
          <w:szCs w:val="26"/>
        </w:rPr>
        <w:t xml:space="preserve"> de ellos </w:t>
      </w:r>
      <w:r w:rsidR="009F589B" w:rsidRPr="00526D34">
        <w:rPr>
          <w:sz w:val="26"/>
          <w:szCs w:val="26"/>
        </w:rPr>
        <w:t>en</w:t>
      </w:r>
      <w:r w:rsidR="00E73EEC" w:rsidRPr="00526D34">
        <w:rPr>
          <w:sz w:val="26"/>
          <w:szCs w:val="26"/>
        </w:rPr>
        <w:t xml:space="preserve"> helicópteros de ataque Cobra y </w:t>
      </w:r>
      <w:r w:rsidR="009F589B" w:rsidRPr="00526D34">
        <w:rPr>
          <w:sz w:val="26"/>
          <w:szCs w:val="26"/>
        </w:rPr>
        <w:t>en</w:t>
      </w:r>
      <w:r w:rsidR="00E73EEC" w:rsidRPr="00526D34">
        <w:rPr>
          <w:sz w:val="26"/>
          <w:szCs w:val="26"/>
        </w:rPr>
        <w:t xml:space="preserve"> aviones de combate F-15</w:t>
      </w:r>
      <w:r w:rsidR="005C5BDA">
        <w:rPr>
          <w:sz w:val="26"/>
          <w:szCs w:val="26"/>
        </w:rPr>
        <w:t>I</w:t>
      </w:r>
      <w:r w:rsidR="00E73EEC" w:rsidRPr="00526D34">
        <w:rPr>
          <w:sz w:val="26"/>
          <w:szCs w:val="26"/>
        </w:rPr>
        <w:t xml:space="preserve"> y F-16, con el fin de que </w:t>
      </w:r>
      <w:r w:rsidR="005C5BDA">
        <w:rPr>
          <w:sz w:val="26"/>
          <w:szCs w:val="26"/>
        </w:rPr>
        <w:t xml:space="preserve">experimentaran </w:t>
      </w:r>
      <w:r w:rsidR="00E73EEC" w:rsidRPr="00526D34">
        <w:rPr>
          <w:sz w:val="26"/>
          <w:szCs w:val="26"/>
        </w:rPr>
        <w:t xml:space="preserve">la visión </w:t>
      </w:r>
      <w:r w:rsidR="00D04963" w:rsidRPr="00526D34">
        <w:rPr>
          <w:sz w:val="26"/>
          <w:szCs w:val="26"/>
        </w:rPr>
        <w:t xml:space="preserve">que tiene </w:t>
      </w:r>
      <w:r w:rsidR="003050C2" w:rsidRPr="00526D34">
        <w:rPr>
          <w:sz w:val="26"/>
          <w:szCs w:val="26"/>
        </w:rPr>
        <w:t>el</w:t>
      </w:r>
      <w:r w:rsidR="00D04963" w:rsidRPr="00526D34">
        <w:rPr>
          <w:sz w:val="26"/>
          <w:szCs w:val="26"/>
        </w:rPr>
        <w:t xml:space="preserve"> piloto</w:t>
      </w:r>
      <w:r w:rsidR="00E73EEC" w:rsidRPr="00526D34">
        <w:rPr>
          <w:sz w:val="26"/>
          <w:szCs w:val="26"/>
        </w:rPr>
        <w:t xml:space="preserve"> </w:t>
      </w:r>
      <w:r w:rsidR="00D04963" w:rsidRPr="00526D34">
        <w:rPr>
          <w:sz w:val="26"/>
          <w:szCs w:val="26"/>
        </w:rPr>
        <w:t>sobre</w:t>
      </w:r>
      <w:r w:rsidR="00E73EEC" w:rsidRPr="00526D34">
        <w:rPr>
          <w:sz w:val="26"/>
          <w:szCs w:val="26"/>
        </w:rPr>
        <w:t xml:space="preserve"> el campo de batalla</w:t>
      </w:r>
      <w:r w:rsidR="00D04963" w:rsidRPr="00526D34">
        <w:rPr>
          <w:sz w:val="26"/>
          <w:szCs w:val="26"/>
        </w:rPr>
        <w:t xml:space="preserve"> y conocieran las limitaciones y potencialidades de los medios aéreos, especialmente de los aviones más avanzados, a la hora de prestar apoyo a las fuerzas terrestres. Y todo fue paralelo a un incremento sustancial de los ejercicios conjuntos a gran escala, y de una reelaboración de la doctrina por ambas partes que enfatizaba la actuación conjunta. </w:t>
      </w:r>
    </w:p>
    <w:p w:rsidR="00703386" w:rsidRPr="00526D34" w:rsidRDefault="009F589B"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En esa misma línea, e</w:t>
      </w:r>
      <w:r w:rsidR="0047228F" w:rsidRPr="00526D34">
        <w:rPr>
          <w:sz w:val="26"/>
          <w:szCs w:val="26"/>
        </w:rPr>
        <w:t>n septiembre de 2007 se puso en marcha el primer curso conjunto de estado mayor en la historia de las IDF, y terminó de completarse el desarrollo de las unidades de elaboración d</w:t>
      </w:r>
      <w:r w:rsidR="005C5BDA">
        <w:rPr>
          <w:sz w:val="26"/>
          <w:szCs w:val="26"/>
        </w:rPr>
        <w:t>e doctrina de los dos ejércitos</w:t>
      </w:r>
      <w:r w:rsidR="0047228F" w:rsidRPr="00526D34">
        <w:rPr>
          <w:sz w:val="26"/>
          <w:szCs w:val="26"/>
        </w:rPr>
        <w:t xml:space="preserve"> con un énfasis particular en los aspectos conjuntos (</w:t>
      </w:r>
      <w:proofErr w:type="spellStart"/>
      <w:r w:rsidR="0047228F" w:rsidRPr="00526D34">
        <w:rPr>
          <w:sz w:val="26"/>
          <w:szCs w:val="26"/>
        </w:rPr>
        <w:t>Libel</w:t>
      </w:r>
      <w:proofErr w:type="spellEnd"/>
      <w:r w:rsidR="0047228F" w:rsidRPr="00526D34">
        <w:rPr>
          <w:sz w:val="26"/>
          <w:szCs w:val="26"/>
        </w:rPr>
        <w:t>, 2013: 288).</w:t>
      </w:r>
      <w:r w:rsidRPr="00526D34">
        <w:rPr>
          <w:sz w:val="26"/>
          <w:szCs w:val="26"/>
        </w:rPr>
        <w:t xml:space="preserve"> </w:t>
      </w:r>
      <w:r w:rsidR="00D04963" w:rsidRPr="00526D34">
        <w:rPr>
          <w:sz w:val="26"/>
          <w:szCs w:val="26"/>
        </w:rPr>
        <w:t>A ello se añadió por último un cambio orgánico. La IAF se comprometió a asignar a cada brigada terrestre en combate una unidad de control aéreo táctico que incluiría al menos un controla</w:t>
      </w:r>
      <w:r w:rsidR="00B719A9" w:rsidRPr="00526D34">
        <w:rPr>
          <w:sz w:val="26"/>
          <w:szCs w:val="26"/>
        </w:rPr>
        <w:t>dor de ataque con el empleo de Comandante o Teniente C</w:t>
      </w:r>
      <w:r w:rsidR="00D04963" w:rsidRPr="00526D34">
        <w:rPr>
          <w:sz w:val="26"/>
          <w:szCs w:val="26"/>
        </w:rPr>
        <w:t>oronel</w:t>
      </w:r>
      <w:r w:rsidRPr="00526D34">
        <w:rPr>
          <w:sz w:val="26"/>
          <w:szCs w:val="26"/>
        </w:rPr>
        <w:t>. Ello aseguraba</w:t>
      </w:r>
      <w:r w:rsidR="00D04963" w:rsidRPr="00526D34">
        <w:rPr>
          <w:sz w:val="26"/>
          <w:szCs w:val="26"/>
        </w:rPr>
        <w:t xml:space="preserve"> que a cada brigada se le dedicasen aviones de combate, helicópteros o drones específicos. Como consecuencia el apoyo aéreo cercano, que </w:t>
      </w:r>
      <w:r w:rsidRPr="00526D34">
        <w:rPr>
          <w:sz w:val="26"/>
          <w:szCs w:val="26"/>
        </w:rPr>
        <w:t xml:space="preserve">se </w:t>
      </w:r>
      <w:r w:rsidR="00D04963" w:rsidRPr="00526D34">
        <w:rPr>
          <w:sz w:val="26"/>
          <w:szCs w:val="26"/>
        </w:rPr>
        <w:t xml:space="preserve">había </w:t>
      </w:r>
      <w:r w:rsidR="003050C2" w:rsidRPr="00526D34">
        <w:rPr>
          <w:sz w:val="26"/>
          <w:szCs w:val="26"/>
        </w:rPr>
        <w:t>asignado</w:t>
      </w:r>
      <w:r w:rsidR="00E80A2E" w:rsidRPr="00526D34">
        <w:rPr>
          <w:sz w:val="26"/>
          <w:szCs w:val="26"/>
        </w:rPr>
        <w:t xml:space="preserve"> </w:t>
      </w:r>
      <w:r w:rsidR="003050C2" w:rsidRPr="00526D34">
        <w:rPr>
          <w:sz w:val="26"/>
          <w:szCs w:val="26"/>
        </w:rPr>
        <w:t>a</w:t>
      </w:r>
      <w:r w:rsidR="00E80A2E" w:rsidRPr="00526D34">
        <w:rPr>
          <w:sz w:val="26"/>
          <w:szCs w:val="26"/>
        </w:rPr>
        <w:t>l principal centro de operaciones aéreas</w:t>
      </w:r>
      <w:r w:rsidR="00D04963" w:rsidRPr="00526D34">
        <w:rPr>
          <w:sz w:val="26"/>
          <w:szCs w:val="26"/>
        </w:rPr>
        <w:t xml:space="preserve"> </w:t>
      </w:r>
      <w:r w:rsidRPr="00526D34">
        <w:rPr>
          <w:sz w:val="26"/>
          <w:szCs w:val="26"/>
        </w:rPr>
        <w:t>de la IAF durante</w:t>
      </w:r>
      <w:r w:rsidR="00E80A2E" w:rsidRPr="00526D34">
        <w:rPr>
          <w:sz w:val="26"/>
          <w:szCs w:val="26"/>
        </w:rPr>
        <w:t xml:space="preserve"> la guerra del Líbano, pasó a depender </w:t>
      </w:r>
      <w:r w:rsidRPr="00526D34">
        <w:rPr>
          <w:sz w:val="26"/>
          <w:szCs w:val="26"/>
        </w:rPr>
        <w:t>del</w:t>
      </w:r>
      <w:r w:rsidR="00E80A2E" w:rsidRPr="00526D34">
        <w:rPr>
          <w:sz w:val="26"/>
          <w:szCs w:val="26"/>
        </w:rPr>
        <w:t xml:space="preserve"> nivel de cada brigada, e incluso de unidades menores</w:t>
      </w:r>
      <w:r w:rsidR="00D04963" w:rsidRPr="00526D34">
        <w:rPr>
          <w:sz w:val="26"/>
          <w:szCs w:val="26"/>
        </w:rPr>
        <w:t xml:space="preserve"> (</w:t>
      </w:r>
      <w:proofErr w:type="spellStart"/>
      <w:r w:rsidR="00D04963" w:rsidRPr="00526D34">
        <w:rPr>
          <w:sz w:val="26"/>
          <w:szCs w:val="26"/>
        </w:rPr>
        <w:t>Lambeth</w:t>
      </w:r>
      <w:proofErr w:type="spellEnd"/>
      <w:r w:rsidR="00D04963" w:rsidRPr="00526D34">
        <w:rPr>
          <w:sz w:val="26"/>
          <w:szCs w:val="26"/>
        </w:rPr>
        <w:t xml:space="preserve">, 2012: 91-92). </w:t>
      </w:r>
    </w:p>
    <w:p w:rsidR="008F1E90" w:rsidRPr="00526D34" w:rsidRDefault="00B260B1"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E</w:t>
      </w:r>
      <w:r w:rsidR="00063B2E" w:rsidRPr="00526D34">
        <w:rPr>
          <w:sz w:val="26"/>
          <w:szCs w:val="26"/>
        </w:rPr>
        <w:t xml:space="preserve">l nuevo enfoque conjunto se </w:t>
      </w:r>
      <w:r w:rsidR="003050C2" w:rsidRPr="00526D34">
        <w:rPr>
          <w:sz w:val="26"/>
          <w:szCs w:val="26"/>
        </w:rPr>
        <w:t>llevó a la</w:t>
      </w:r>
      <w:r w:rsidRPr="00526D34">
        <w:rPr>
          <w:sz w:val="26"/>
          <w:szCs w:val="26"/>
        </w:rPr>
        <w:t xml:space="preserve"> práctica</w:t>
      </w:r>
      <w:r w:rsidR="00063B2E" w:rsidRPr="00526D34">
        <w:rPr>
          <w:sz w:val="26"/>
          <w:szCs w:val="26"/>
        </w:rPr>
        <w:t xml:space="preserve"> a finales de 2008, </w:t>
      </w:r>
      <w:r w:rsidRPr="00526D34">
        <w:rPr>
          <w:sz w:val="26"/>
          <w:szCs w:val="26"/>
        </w:rPr>
        <w:t>con</w:t>
      </w:r>
      <w:r w:rsidR="00063B2E" w:rsidRPr="00526D34">
        <w:rPr>
          <w:sz w:val="26"/>
          <w:szCs w:val="26"/>
        </w:rPr>
        <w:t xml:space="preserve"> </w:t>
      </w:r>
      <w:r w:rsidR="003050C2" w:rsidRPr="00526D34">
        <w:rPr>
          <w:sz w:val="26"/>
          <w:szCs w:val="26"/>
        </w:rPr>
        <w:t xml:space="preserve">motivo de </w:t>
      </w:r>
      <w:r w:rsidR="00063B2E" w:rsidRPr="00526D34">
        <w:rPr>
          <w:sz w:val="26"/>
          <w:szCs w:val="26"/>
        </w:rPr>
        <w:t>la operación Plomo fundido</w:t>
      </w:r>
      <w:r w:rsidR="009418A9" w:rsidRPr="00526D34">
        <w:rPr>
          <w:sz w:val="26"/>
          <w:szCs w:val="26"/>
        </w:rPr>
        <w:t xml:space="preserve"> (</w:t>
      </w:r>
      <w:proofErr w:type="spellStart"/>
      <w:r w:rsidR="009418A9" w:rsidRPr="00526D34">
        <w:rPr>
          <w:i/>
          <w:sz w:val="26"/>
          <w:szCs w:val="26"/>
        </w:rPr>
        <w:t>Cast</w:t>
      </w:r>
      <w:proofErr w:type="spellEnd"/>
      <w:r w:rsidR="009418A9" w:rsidRPr="00526D34">
        <w:rPr>
          <w:i/>
          <w:sz w:val="26"/>
          <w:szCs w:val="26"/>
        </w:rPr>
        <w:t xml:space="preserve"> Lead</w:t>
      </w:r>
      <w:r w:rsidR="009418A9" w:rsidRPr="00526D34">
        <w:rPr>
          <w:sz w:val="26"/>
          <w:szCs w:val="26"/>
        </w:rPr>
        <w:t>)</w:t>
      </w:r>
      <w:r w:rsidR="00063B2E" w:rsidRPr="00526D34">
        <w:rPr>
          <w:sz w:val="26"/>
          <w:szCs w:val="26"/>
        </w:rPr>
        <w:t xml:space="preserve"> en la franja de Gaza. </w:t>
      </w:r>
      <w:r w:rsidRPr="00526D34">
        <w:rPr>
          <w:sz w:val="26"/>
          <w:szCs w:val="26"/>
        </w:rPr>
        <w:t>Comenzó con una campaña</w:t>
      </w:r>
      <w:r w:rsidR="00063B2E" w:rsidRPr="00526D34">
        <w:rPr>
          <w:sz w:val="26"/>
          <w:szCs w:val="26"/>
        </w:rPr>
        <w:t xml:space="preserve"> </w:t>
      </w:r>
      <w:r w:rsidRPr="00526D34">
        <w:rPr>
          <w:sz w:val="26"/>
          <w:szCs w:val="26"/>
        </w:rPr>
        <w:t xml:space="preserve">aérea contra </w:t>
      </w:r>
      <w:r w:rsidR="00063B2E" w:rsidRPr="00526D34">
        <w:rPr>
          <w:sz w:val="26"/>
          <w:szCs w:val="26"/>
        </w:rPr>
        <w:t xml:space="preserve">una lista </w:t>
      </w:r>
      <w:r w:rsidRPr="00526D34">
        <w:rPr>
          <w:sz w:val="26"/>
          <w:szCs w:val="26"/>
        </w:rPr>
        <w:t>de</w:t>
      </w:r>
      <w:r w:rsidR="00063B2E" w:rsidRPr="00526D34">
        <w:rPr>
          <w:sz w:val="26"/>
          <w:szCs w:val="26"/>
        </w:rPr>
        <w:t xml:space="preserve"> cientos de blancos geolocalizados de Hamas, que el departamento de planeamiento de campañas </w:t>
      </w:r>
      <w:r w:rsidRPr="00526D34">
        <w:rPr>
          <w:sz w:val="26"/>
          <w:szCs w:val="26"/>
        </w:rPr>
        <w:t xml:space="preserve">de </w:t>
      </w:r>
      <w:r w:rsidR="00063B2E" w:rsidRPr="00526D34">
        <w:rPr>
          <w:sz w:val="26"/>
          <w:szCs w:val="26"/>
        </w:rPr>
        <w:t xml:space="preserve">la fuerza aérea y </w:t>
      </w:r>
      <w:r w:rsidRPr="00526D34">
        <w:rPr>
          <w:sz w:val="26"/>
          <w:szCs w:val="26"/>
        </w:rPr>
        <w:t>el</w:t>
      </w:r>
      <w:r w:rsidR="00063B2E" w:rsidRPr="00526D34">
        <w:rPr>
          <w:sz w:val="26"/>
          <w:szCs w:val="26"/>
        </w:rPr>
        <w:t xml:space="preserve"> mando sur</w:t>
      </w:r>
      <w:r w:rsidRPr="00526D34">
        <w:rPr>
          <w:sz w:val="26"/>
          <w:szCs w:val="26"/>
        </w:rPr>
        <w:t xml:space="preserve"> (de la fuerza terrestre)</w:t>
      </w:r>
      <w:r w:rsidR="00063B2E" w:rsidRPr="00526D34">
        <w:rPr>
          <w:sz w:val="26"/>
          <w:szCs w:val="26"/>
        </w:rPr>
        <w:t xml:space="preserve"> </w:t>
      </w:r>
      <w:proofErr w:type="gramStart"/>
      <w:r w:rsidR="00063B2E" w:rsidRPr="00526D34">
        <w:rPr>
          <w:sz w:val="26"/>
          <w:szCs w:val="26"/>
        </w:rPr>
        <w:t>habían</w:t>
      </w:r>
      <w:proofErr w:type="gramEnd"/>
      <w:r w:rsidR="00063B2E" w:rsidRPr="00526D34">
        <w:rPr>
          <w:sz w:val="26"/>
          <w:szCs w:val="26"/>
        </w:rPr>
        <w:t xml:space="preserve"> compilado durante los años previos. La elaboración de la lista fue resultado de un proceso de diálogo inter-ejércitos. A ese esfuerzo también contribuyeron el AMAN (inteligencia militar) y el </w:t>
      </w:r>
      <w:proofErr w:type="spellStart"/>
      <w:r w:rsidR="00063B2E" w:rsidRPr="00526D34">
        <w:rPr>
          <w:sz w:val="26"/>
          <w:szCs w:val="26"/>
        </w:rPr>
        <w:t>Shin</w:t>
      </w:r>
      <w:proofErr w:type="spellEnd"/>
      <w:r w:rsidR="00063B2E" w:rsidRPr="00526D34">
        <w:rPr>
          <w:sz w:val="26"/>
          <w:szCs w:val="26"/>
        </w:rPr>
        <w:t xml:space="preserve"> </w:t>
      </w:r>
      <w:proofErr w:type="spellStart"/>
      <w:r w:rsidR="00063B2E" w:rsidRPr="00526D34">
        <w:rPr>
          <w:sz w:val="26"/>
          <w:szCs w:val="26"/>
        </w:rPr>
        <w:t>Bet</w:t>
      </w:r>
      <w:proofErr w:type="spellEnd"/>
      <w:r w:rsidR="00063B2E" w:rsidRPr="00526D34">
        <w:rPr>
          <w:sz w:val="26"/>
          <w:szCs w:val="26"/>
        </w:rPr>
        <w:t xml:space="preserve"> (servicio de inteligencia interior), que una vez iniciada la operación militar envi</w:t>
      </w:r>
      <w:r w:rsidR="005709E5" w:rsidRPr="00526D34">
        <w:rPr>
          <w:sz w:val="26"/>
          <w:szCs w:val="26"/>
        </w:rPr>
        <w:t>ó oficiales de enlace (</w:t>
      </w:r>
      <w:proofErr w:type="spellStart"/>
      <w:r w:rsidR="005709E5" w:rsidRPr="00526D34">
        <w:rPr>
          <w:sz w:val="26"/>
          <w:szCs w:val="26"/>
        </w:rPr>
        <w:t>Lambeth</w:t>
      </w:r>
      <w:proofErr w:type="spellEnd"/>
      <w:r w:rsidR="005709E5" w:rsidRPr="00526D34">
        <w:rPr>
          <w:sz w:val="26"/>
          <w:szCs w:val="26"/>
        </w:rPr>
        <w:t xml:space="preserve">, 2012: 95). </w:t>
      </w:r>
    </w:p>
    <w:p w:rsidR="005709E5" w:rsidRPr="00526D34" w:rsidRDefault="005709E5"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En la fase terrestre de Plomo fundido participaron cuatro brigadas, con </w:t>
      </w:r>
      <w:r w:rsidR="003050C2" w:rsidRPr="00526D34">
        <w:rPr>
          <w:sz w:val="26"/>
          <w:szCs w:val="26"/>
        </w:rPr>
        <w:t>cerca de diez mil</w:t>
      </w:r>
      <w:r w:rsidRPr="00526D34">
        <w:rPr>
          <w:sz w:val="26"/>
          <w:szCs w:val="26"/>
        </w:rPr>
        <w:t xml:space="preserve"> efectivos. El desarrollo y </w:t>
      </w:r>
      <w:r w:rsidR="003050C2" w:rsidRPr="00526D34">
        <w:rPr>
          <w:sz w:val="26"/>
          <w:szCs w:val="26"/>
        </w:rPr>
        <w:t xml:space="preserve">los </w:t>
      </w:r>
      <w:r w:rsidRPr="00526D34">
        <w:rPr>
          <w:sz w:val="26"/>
          <w:szCs w:val="26"/>
        </w:rPr>
        <w:t>resultado</w:t>
      </w:r>
      <w:r w:rsidR="003050C2" w:rsidRPr="00526D34">
        <w:rPr>
          <w:sz w:val="26"/>
          <w:szCs w:val="26"/>
        </w:rPr>
        <w:t>s de la operación demostraron</w:t>
      </w:r>
      <w:r w:rsidRPr="00526D34">
        <w:rPr>
          <w:sz w:val="26"/>
          <w:szCs w:val="26"/>
        </w:rPr>
        <w:t xml:space="preserve"> la eficacia de las mejoras introducidas en la actuación conjunta. Las unidades terrestres contaron el apoyo cercano de helicópteros de ataque y de aviones de combate</w:t>
      </w:r>
      <w:r w:rsidR="00B260B1" w:rsidRPr="00526D34">
        <w:rPr>
          <w:sz w:val="26"/>
          <w:szCs w:val="26"/>
        </w:rPr>
        <w:t xml:space="preserve"> F-16 y F-15I, que atendieron con rapidez</w:t>
      </w:r>
      <w:r w:rsidRPr="00526D34">
        <w:rPr>
          <w:sz w:val="26"/>
          <w:szCs w:val="26"/>
        </w:rPr>
        <w:t xml:space="preserve"> las demandas de fuego </w:t>
      </w:r>
      <w:r w:rsidR="00B260B1" w:rsidRPr="00526D34">
        <w:rPr>
          <w:sz w:val="26"/>
          <w:szCs w:val="26"/>
        </w:rPr>
        <w:t>de</w:t>
      </w:r>
      <w:r w:rsidRPr="00526D34">
        <w:rPr>
          <w:sz w:val="26"/>
          <w:szCs w:val="26"/>
        </w:rPr>
        <w:t xml:space="preserve"> las unidades de control aéreo asignadas a las brigadas. </w:t>
      </w:r>
      <w:r w:rsidR="00C46128" w:rsidRPr="00526D34">
        <w:rPr>
          <w:sz w:val="26"/>
          <w:szCs w:val="26"/>
        </w:rPr>
        <w:t xml:space="preserve">Se produjo un cambio claro respecto a la función del poder aéreo durante la guerra de Líbano. </w:t>
      </w:r>
      <w:r w:rsidR="003050C2" w:rsidRPr="00526D34">
        <w:rPr>
          <w:sz w:val="26"/>
          <w:szCs w:val="26"/>
        </w:rPr>
        <w:t>En 2006</w:t>
      </w:r>
      <w:r w:rsidR="00C46128" w:rsidRPr="00526D34">
        <w:rPr>
          <w:sz w:val="26"/>
          <w:szCs w:val="26"/>
        </w:rPr>
        <w:t xml:space="preserve"> la mayor parte de las misiones desarrolladas por la IAF </w:t>
      </w:r>
      <w:r w:rsidR="003050C2" w:rsidRPr="00526D34">
        <w:rPr>
          <w:sz w:val="26"/>
          <w:szCs w:val="26"/>
        </w:rPr>
        <w:t xml:space="preserve">habían sido </w:t>
      </w:r>
      <w:r w:rsidR="00C46128" w:rsidRPr="00526D34">
        <w:rPr>
          <w:sz w:val="26"/>
          <w:szCs w:val="26"/>
        </w:rPr>
        <w:t xml:space="preserve">de bombardeo de objetivos estratégicos y de interdicción, mientras que en Gaza el peso principal lo tuvo el apoyo aéreo cercano a las fuerzas terrestres. </w:t>
      </w:r>
      <w:r w:rsidRPr="00526D34">
        <w:rPr>
          <w:sz w:val="26"/>
          <w:szCs w:val="26"/>
        </w:rPr>
        <w:t>Y aunque no sea un indicador definitivo</w:t>
      </w:r>
      <w:r w:rsidR="005C5BDA">
        <w:rPr>
          <w:sz w:val="26"/>
          <w:szCs w:val="26"/>
        </w:rPr>
        <w:t>,</w:t>
      </w:r>
      <w:r w:rsidRPr="00526D34">
        <w:rPr>
          <w:sz w:val="26"/>
          <w:szCs w:val="26"/>
        </w:rPr>
        <w:t xml:space="preserve"> es remarcable que </w:t>
      </w:r>
      <w:r w:rsidRPr="00526D34">
        <w:rPr>
          <w:sz w:val="26"/>
          <w:szCs w:val="26"/>
        </w:rPr>
        <w:lastRenderedPageBreak/>
        <w:t>en el transcurso de la operación, que duró veintitrés días en comparación con los cuarenta y cuatro del verano de 2006, los helicópteros de ataque lanzaron más misiles contra objetivos terrestres en Gaza (1.120) que en Líbano (1.070) (</w:t>
      </w:r>
      <w:proofErr w:type="spellStart"/>
      <w:r w:rsidRPr="00526D34">
        <w:rPr>
          <w:sz w:val="26"/>
          <w:szCs w:val="26"/>
        </w:rPr>
        <w:t>Lambeth</w:t>
      </w:r>
      <w:proofErr w:type="spellEnd"/>
      <w:r w:rsidRPr="00526D34">
        <w:rPr>
          <w:sz w:val="26"/>
          <w:szCs w:val="26"/>
        </w:rPr>
        <w:t>, 2012: 103).</w:t>
      </w:r>
    </w:p>
    <w:p w:rsidR="00A93164" w:rsidRPr="00526D34" w:rsidRDefault="00550743"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Derribar las</w:t>
      </w:r>
      <w:r w:rsidR="006E37DF" w:rsidRPr="00526D34">
        <w:rPr>
          <w:sz w:val="26"/>
          <w:szCs w:val="26"/>
        </w:rPr>
        <w:t xml:space="preserve"> barreras institucionales entre ejércitos es un proceso íntimamente relacionado con la </w:t>
      </w:r>
      <w:r w:rsidR="00B07487" w:rsidRPr="00526D34">
        <w:rPr>
          <w:sz w:val="26"/>
          <w:szCs w:val="26"/>
        </w:rPr>
        <w:t>cultura organizativa</w:t>
      </w:r>
      <w:r w:rsidR="006E37DF" w:rsidRPr="00526D34">
        <w:rPr>
          <w:sz w:val="26"/>
          <w:szCs w:val="26"/>
        </w:rPr>
        <w:t xml:space="preserve">. </w:t>
      </w:r>
      <w:r w:rsidRPr="00526D34">
        <w:rPr>
          <w:sz w:val="26"/>
          <w:szCs w:val="26"/>
        </w:rPr>
        <w:t xml:space="preserve">En </w:t>
      </w:r>
      <w:r w:rsidR="009C798D" w:rsidRPr="00526D34">
        <w:rPr>
          <w:sz w:val="26"/>
          <w:szCs w:val="26"/>
        </w:rPr>
        <w:t>las IDF</w:t>
      </w:r>
      <w:r w:rsidRPr="00526D34">
        <w:rPr>
          <w:sz w:val="26"/>
          <w:szCs w:val="26"/>
        </w:rPr>
        <w:t xml:space="preserve"> se vio </w:t>
      </w:r>
      <w:r w:rsidR="003050C2" w:rsidRPr="00526D34">
        <w:rPr>
          <w:sz w:val="26"/>
          <w:szCs w:val="26"/>
        </w:rPr>
        <w:t>favorecido</w:t>
      </w:r>
      <w:r w:rsidRPr="00526D34">
        <w:rPr>
          <w:sz w:val="26"/>
          <w:szCs w:val="26"/>
        </w:rPr>
        <w:t xml:space="preserve"> por el compromiso con el cambio de las altas instancias militares </w:t>
      </w:r>
      <w:r w:rsidR="003050C2" w:rsidRPr="00526D34">
        <w:rPr>
          <w:sz w:val="26"/>
          <w:szCs w:val="26"/>
        </w:rPr>
        <w:t>en</w:t>
      </w:r>
      <w:r w:rsidRPr="00526D34">
        <w:rPr>
          <w:sz w:val="26"/>
          <w:szCs w:val="26"/>
        </w:rPr>
        <w:t xml:space="preserve"> </w:t>
      </w:r>
      <w:r w:rsidR="005C5BDA">
        <w:rPr>
          <w:sz w:val="26"/>
          <w:szCs w:val="26"/>
        </w:rPr>
        <w:t>uno y otro ejército. Y</w:t>
      </w:r>
      <w:r w:rsidR="00894CD7" w:rsidRPr="00526D34">
        <w:rPr>
          <w:sz w:val="26"/>
          <w:szCs w:val="26"/>
        </w:rPr>
        <w:t xml:space="preserve"> ese esfuerzo </w:t>
      </w:r>
      <w:r w:rsidR="003050C2" w:rsidRPr="00526D34">
        <w:rPr>
          <w:sz w:val="26"/>
          <w:szCs w:val="26"/>
        </w:rPr>
        <w:t>fue</w:t>
      </w:r>
      <w:r w:rsidR="00894CD7" w:rsidRPr="00526D34">
        <w:rPr>
          <w:sz w:val="26"/>
          <w:szCs w:val="26"/>
        </w:rPr>
        <w:t xml:space="preserve"> complementario</w:t>
      </w:r>
      <w:r w:rsidRPr="00526D34">
        <w:rPr>
          <w:sz w:val="26"/>
          <w:szCs w:val="26"/>
        </w:rPr>
        <w:t xml:space="preserve"> </w:t>
      </w:r>
      <w:r w:rsidR="00894CD7" w:rsidRPr="00526D34">
        <w:rPr>
          <w:sz w:val="26"/>
          <w:szCs w:val="26"/>
        </w:rPr>
        <w:t>al factor</w:t>
      </w:r>
      <w:r w:rsidRPr="00526D34">
        <w:rPr>
          <w:sz w:val="26"/>
          <w:szCs w:val="26"/>
        </w:rPr>
        <w:t xml:space="preserve"> cultura</w:t>
      </w:r>
      <w:r w:rsidR="00894CD7" w:rsidRPr="00526D34">
        <w:rPr>
          <w:sz w:val="26"/>
          <w:szCs w:val="26"/>
        </w:rPr>
        <w:t>l</w:t>
      </w:r>
      <w:r w:rsidRPr="00526D34">
        <w:rPr>
          <w:sz w:val="26"/>
          <w:szCs w:val="26"/>
        </w:rPr>
        <w:t xml:space="preserve">, pues como señalan </w:t>
      </w:r>
      <w:proofErr w:type="spellStart"/>
      <w:r w:rsidRPr="00526D34">
        <w:rPr>
          <w:sz w:val="26"/>
          <w:szCs w:val="26"/>
        </w:rPr>
        <w:t>Farrell</w:t>
      </w:r>
      <w:proofErr w:type="spellEnd"/>
      <w:r w:rsidRPr="00526D34">
        <w:rPr>
          <w:sz w:val="26"/>
          <w:szCs w:val="26"/>
        </w:rPr>
        <w:t xml:space="preserve"> y </w:t>
      </w:r>
      <w:proofErr w:type="spellStart"/>
      <w:r w:rsidRPr="00526D34">
        <w:rPr>
          <w:sz w:val="26"/>
          <w:szCs w:val="26"/>
        </w:rPr>
        <w:t>Terriff</w:t>
      </w:r>
      <w:proofErr w:type="spellEnd"/>
      <w:r w:rsidR="009C798D" w:rsidRPr="00526D34">
        <w:rPr>
          <w:sz w:val="26"/>
          <w:szCs w:val="26"/>
        </w:rPr>
        <w:t xml:space="preserve"> (2002)</w:t>
      </w:r>
      <w:r w:rsidRPr="00526D34">
        <w:rPr>
          <w:sz w:val="26"/>
          <w:szCs w:val="26"/>
        </w:rPr>
        <w:t xml:space="preserve"> </w:t>
      </w:r>
      <w:r w:rsidR="009C798D" w:rsidRPr="00526D34">
        <w:rPr>
          <w:sz w:val="26"/>
          <w:szCs w:val="26"/>
        </w:rPr>
        <w:t xml:space="preserve">los líderes contribuyen a </w:t>
      </w:r>
      <w:r w:rsidR="00B260B1" w:rsidRPr="00526D34">
        <w:rPr>
          <w:sz w:val="26"/>
          <w:szCs w:val="26"/>
        </w:rPr>
        <w:t>dar forma</w:t>
      </w:r>
      <w:r w:rsidR="003050C2" w:rsidRPr="00526D34">
        <w:rPr>
          <w:sz w:val="26"/>
          <w:szCs w:val="26"/>
        </w:rPr>
        <w:t xml:space="preserve"> a</w:t>
      </w:r>
      <w:r w:rsidR="009C798D" w:rsidRPr="00526D34">
        <w:rPr>
          <w:sz w:val="26"/>
          <w:szCs w:val="26"/>
        </w:rPr>
        <w:t xml:space="preserve"> la cultura de la organización</w:t>
      </w:r>
      <w:r w:rsidR="00B260B1" w:rsidRPr="00526D34">
        <w:rPr>
          <w:sz w:val="26"/>
          <w:szCs w:val="26"/>
        </w:rPr>
        <w:t xml:space="preserve"> y, si es necesario, a </w:t>
      </w:r>
      <w:r w:rsidR="003050C2" w:rsidRPr="00526D34">
        <w:rPr>
          <w:sz w:val="26"/>
          <w:szCs w:val="26"/>
        </w:rPr>
        <w:t>impulsar</w:t>
      </w:r>
      <w:r w:rsidR="00B260B1" w:rsidRPr="00526D34">
        <w:rPr>
          <w:sz w:val="26"/>
          <w:szCs w:val="26"/>
        </w:rPr>
        <w:t xml:space="preserve"> el cambio a través de ella</w:t>
      </w:r>
      <w:r w:rsidR="009C798D" w:rsidRPr="00526D34">
        <w:rPr>
          <w:sz w:val="26"/>
          <w:szCs w:val="26"/>
        </w:rPr>
        <w:t xml:space="preserve">. </w:t>
      </w:r>
      <w:r w:rsidR="00894CD7" w:rsidRPr="00526D34">
        <w:rPr>
          <w:sz w:val="26"/>
          <w:szCs w:val="26"/>
        </w:rPr>
        <w:t>Pero además</w:t>
      </w:r>
      <w:r w:rsidR="009C798D" w:rsidRPr="00526D34">
        <w:rPr>
          <w:sz w:val="26"/>
          <w:szCs w:val="26"/>
        </w:rPr>
        <w:t xml:space="preserve"> hubo varios</w:t>
      </w:r>
      <w:r w:rsidR="006E37DF" w:rsidRPr="00526D34">
        <w:rPr>
          <w:sz w:val="26"/>
          <w:szCs w:val="26"/>
        </w:rPr>
        <w:t xml:space="preserve"> aspectos destacados de la cultura militar israelí</w:t>
      </w:r>
      <w:r w:rsidR="009C798D" w:rsidRPr="00526D34">
        <w:rPr>
          <w:sz w:val="26"/>
          <w:szCs w:val="26"/>
        </w:rPr>
        <w:t xml:space="preserve"> que </w:t>
      </w:r>
      <w:r w:rsidR="00B260B1" w:rsidRPr="00526D34">
        <w:rPr>
          <w:sz w:val="26"/>
          <w:szCs w:val="26"/>
        </w:rPr>
        <w:t>contribuían</w:t>
      </w:r>
      <w:r w:rsidR="00894CD7" w:rsidRPr="00526D34">
        <w:rPr>
          <w:sz w:val="26"/>
          <w:szCs w:val="26"/>
        </w:rPr>
        <w:t xml:space="preserve"> la integración aire-tierra</w:t>
      </w:r>
      <w:r w:rsidR="009C798D" w:rsidRPr="00526D34">
        <w:rPr>
          <w:sz w:val="26"/>
          <w:szCs w:val="26"/>
        </w:rPr>
        <w:t>:</w:t>
      </w:r>
      <w:r w:rsidR="00E72984" w:rsidRPr="00526D34">
        <w:rPr>
          <w:sz w:val="26"/>
          <w:szCs w:val="26"/>
        </w:rPr>
        <w:t xml:space="preserve"> la filosofía del </w:t>
      </w:r>
      <w:proofErr w:type="spellStart"/>
      <w:r w:rsidR="00E72984" w:rsidRPr="00526D34">
        <w:rPr>
          <w:i/>
          <w:sz w:val="26"/>
          <w:szCs w:val="26"/>
        </w:rPr>
        <w:t>ein</w:t>
      </w:r>
      <w:proofErr w:type="spellEnd"/>
      <w:r w:rsidR="00E72984" w:rsidRPr="00526D34">
        <w:rPr>
          <w:i/>
          <w:sz w:val="26"/>
          <w:szCs w:val="26"/>
        </w:rPr>
        <w:t xml:space="preserve"> </w:t>
      </w:r>
      <w:proofErr w:type="spellStart"/>
      <w:r w:rsidR="00E72984" w:rsidRPr="00526D34">
        <w:rPr>
          <w:i/>
          <w:sz w:val="26"/>
          <w:szCs w:val="26"/>
        </w:rPr>
        <w:t>beira</w:t>
      </w:r>
      <w:proofErr w:type="spellEnd"/>
      <w:r w:rsidR="00E72984" w:rsidRPr="00526D34">
        <w:rPr>
          <w:sz w:val="26"/>
          <w:szCs w:val="26"/>
        </w:rPr>
        <w:t xml:space="preserve"> (no hay elección), asociada a la conciencia del escaso margen estratégico con que cuenta Israel y la necesidad de poseer unas fuerzas armadas efectivas que garanticen su supervivencia. </w:t>
      </w:r>
      <w:r w:rsidR="00D22F44" w:rsidRPr="00526D34">
        <w:rPr>
          <w:sz w:val="26"/>
          <w:szCs w:val="26"/>
        </w:rPr>
        <w:t>También la orientación pragmática, dirigida a la resolución de problemas, que acepta soluciones flexibles y creativas</w:t>
      </w:r>
      <w:r w:rsidR="005C5BDA">
        <w:rPr>
          <w:sz w:val="26"/>
          <w:szCs w:val="26"/>
        </w:rPr>
        <w:t>,</w:t>
      </w:r>
      <w:r w:rsidR="00D22F44" w:rsidRPr="00526D34">
        <w:rPr>
          <w:sz w:val="26"/>
          <w:szCs w:val="26"/>
        </w:rPr>
        <w:t xml:space="preserve"> tiene mucho que ver con</w:t>
      </w:r>
      <w:r w:rsidR="00045F01" w:rsidRPr="00526D34">
        <w:rPr>
          <w:sz w:val="26"/>
          <w:szCs w:val="26"/>
        </w:rPr>
        <w:t xml:space="preserve"> la determinación y adaptabilidad de ambas fuerzas a la hora de integrarse. Del mismo modo, </w:t>
      </w:r>
      <w:r w:rsidR="005C5BDA">
        <w:rPr>
          <w:sz w:val="26"/>
          <w:szCs w:val="26"/>
        </w:rPr>
        <w:t xml:space="preserve">es de suponer que </w:t>
      </w:r>
      <w:r w:rsidR="00045F01" w:rsidRPr="00526D34">
        <w:rPr>
          <w:sz w:val="26"/>
          <w:szCs w:val="26"/>
        </w:rPr>
        <w:t>la tolerancia a las relaciones informales y a hablar sin rodeos jugó un papel favorable en los encuentros y reuniones de oficiales de ambos ejércitos en los años posteriores a la guerra de 2006.</w:t>
      </w:r>
      <w:r w:rsidR="009C798D" w:rsidRPr="00526D34">
        <w:rPr>
          <w:sz w:val="26"/>
          <w:szCs w:val="26"/>
        </w:rPr>
        <w:t xml:space="preserve"> En ese sentido, Marcus (2015: 522) destaca que las relaciones informales contribuyeron al éxito de un nuevo sistema de lecciones aprendidas y gestión del conocimiento que se r</w:t>
      </w:r>
      <w:r w:rsidR="00B260B1" w:rsidRPr="00526D34">
        <w:rPr>
          <w:sz w:val="26"/>
          <w:szCs w:val="26"/>
        </w:rPr>
        <w:t>efinó en los años posteriores al conflicto</w:t>
      </w:r>
      <w:r w:rsidR="009C798D" w:rsidRPr="00526D34">
        <w:rPr>
          <w:sz w:val="26"/>
          <w:szCs w:val="26"/>
        </w:rPr>
        <w:t xml:space="preserve"> del Líbano y que demostró su eficacia con motivo de la operación </w:t>
      </w:r>
      <w:proofErr w:type="spellStart"/>
      <w:r w:rsidR="009C798D" w:rsidRPr="00526D34">
        <w:rPr>
          <w:i/>
          <w:sz w:val="26"/>
          <w:szCs w:val="26"/>
        </w:rPr>
        <w:t>Cast</w:t>
      </w:r>
      <w:proofErr w:type="spellEnd"/>
      <w:r w:rsidR="009C798D" w:rsidRPr="00526D34">
        <w:rPr>
          <w:i/>
          <w:sz w:val="26"/>
          <w:szCs w:val="26"/>
        </w:rPr>
        <w:t xml:space="preserve"> Lead</w:t>
      </w:r>
      <w:r w:rsidR="009C798D" w:rsidRPr="00526D34">
        <w:rPr>
          <w:sz w:val="26"/>
          <w:szCs w:val="26"/>
        </w:rPr>
        <w:t xml:space="preserve">. </w:t>
      </w:r>
    </w:p>
    <w:p w:rsidR="004F43D9" w:rsidRPr="00526D34" w:rsidRDefault="004F43D9" w:rsidP="00A042E6">
      <w:pPr>
        <w:pStyle w:val="NormalWeb"/>
        <w:shd w:val="clear" w:color="auto" w:fill="FFFFFF"/>
        <w:tabs>
          <w:tab w:val="left" w:pos="142"/>
        </w:tabs>
        <w:spacing w:before="0" w:beforeAutospacing="0" w:after="120" w:afterAutospacing="0"/>
        <w:ind w:firstLine="142"/>
        <w:jc w:val="both"/>
        <w:rPr>
          <w:sz w:val="26"/>
          <w:szCs w:val="26"/>
        </w:rPr>
      </w:pPr>
    </w:p>
    <w:p w:rsidR="00257437" w:rsidRPr="00526D34" w:rsidRDefault="00257437" w:rsidP="006A7669">
      <w:pPr>
        <w:pStyle w:val="NormalWeb"/>
        <w:shd w:val="clear" w:color="auto" w:fill="FFFFFF"/>
        <w:tabs>
          <w:tab w:val="left" w:pos="142"/>
        </w:tabs>
        <w:spacing w:before="0" w:beforeAutospacing="0" w:after="120" w:afterAutospacing="0"/>
        <w:jc w:val="both"/>
        <w:rPr>
          <w:smallCaps/>
          <w:sz w:val="26"/>
          <w:szCs w:val="26"/>
        </w:rPr>
      </w:pPr>
      <w:r w:rsidRPr="00526D34">
        <w:rPr>
          <w:smallCaps/>
          <w:sz w:val="26"/>
          <w:szCs w:val="26"/>
        </w:rPr>
        <w:t>Conclusión</w:t>
      </w:r>
    </w:p>
    <w:p w:rsidR="00257437" w:rsidRPr="00526D34" w:rsidRDefault="00DC204D" w:rsidP="006A7669">
      <w:pPr>
        <w:pStyle w:val="NormalWeb"/>
        <w:shd w:val="clear" w:color="auto" w:fill="FFFFFF"/>
        <w:tabs>
          <w:tab w:val="left" w:pos="142"/>
        </w:tabs>
        <w:spacing w:before="0" w:beforeAutospacing="0" w:after="120" w:afterAutospacing="0"/>
        <w:jc w:val="both"/>
        <w:rPr>
          <w:sz w:val="26"/>
          <w:szCs w:val="26"/>
        </w:rPr>
      </w:pPr>
      <w:r w:rsidRPr="00526D34">
        <w:rPr>
          <w:sz w:val="26"/>
          <w:szCs w:val="26"/>
        </w:rPr>
        <w:t>Aprender y mejorar</w:t>
      </w:r>
      <w:r w:rsidR="00257437" w:rsidRPr="00526D34">
        <w:rPr>
          <w:sz w:val="26"/>
          <w:szCs w:val="26"/>
        </w:rPr>
        <w:t xml:space="preserve"> después de un fracaso </w:t>
      </w:r>
      <w:r w:rsidR="00D112AC" w:rsidRPr="00526D34">
        <w:rPr>
          <w:sz w:val="26"/>
          <w:szCs w:val="26"/>
        </w:rPr>
        <w:t>parece lógico</w:t>
      </w:r>
      <w:r w:rsidR="00B851A9" w:rsidRPr="00526D34">
        <w:rPr>
          <w:sz w:val="26"/>
          <w:szCs w:val="26"/>
        </w:rPr>
        <w:t xml:space="preserve"> pero</w:t>
      </w:r>
      <w:r w:rsidR="00257437" w:rsidRPr="00526D34">
        <w:rPr>
          <w:sz w:val="26"/>
          <w:szCs w:val="26"/>
        </w:rPr>
        <w:t xml:space="preserve"> ni las personas ni las instituciones </w:t>
      </w:r>
      <w:r w:rsidR="00D112AC" w:rsidRPr="00526D34">
        <w:rPr>
          <w:sz w:val="26"/>
          <w:szCs w:val="26"/>
        </w:rPr>
        <w:t>actúan siempre de manera racional. En</w:t>
      </w:r>
      <w:r w:rsidR="00257437" w:rsidRPr="00526D34">
        <w:rPr>
          <w:sz w:val="26"/>
          <w:szCs w:val="26"/>
        </w:rPr>
        <w:t xml:space="preserve"> las organizaciones la cultura </w:t>
      </w:r>
      <w:r w:rsidR="00D112AC" w:rsidRPr="00526D34">
        <w:rPr>
          <w:sz w:val="26"/>
          <w:szCs w:val="26"/>
        </w:rPr>
        <w:t>desempeña un rol clave</w:t>
      </w:r>
      <w:r w:rsidR="00257437" w:rsidRPr="00526D34">
        <w:rPr>
          <w:sz w:val="26"/>
          <w:szCs w:val="26"/>
        </w:rPr>
        <w:t xml:space="preserve"> al </w:t>
      </w:r>
      <w:r w:rsidR="005C5BDA">
        <w:rPr>
          <w:sz w:val="26"/>
          <w:szCs w:val="26"/>
        </w:rPr>
        <w:t>actuar como</w:t>
      </w:r>
      <w:r w:rsidR="00257437" w:rsidRPr="00526D34">
        <w:rPr>
          <w:sz w:val="26"/>
          <w:szCs w:val="26"/>
        </w:rPr>
        <w:t xml:space="preserve"> variable interviniente </w:t>
      </w:r>
      <w:r w:rsidR="00714199" w:rsidRPr="00526D34">
        <w:rPr>
          <w:sz w:val="26"/>
          <w:szCs w:val="26"/>
        </w:rPr>
        <w:t xml:space="preserve">entre los impulsos </w:t>
      </w:r>
      <w:r w:rsidR="00D112AC" w:rsidRPr="00526D34">
        <w:rPr>
          <w:sz w:val="26"/>
          <w:szCs w:val="26"/>
        </w:rPr>
        <w:t>que inducen</w:t>
      </w:r>
      <w:r w:rsidR="00714199" w:rsidRPr="00526D34">
        <w:rPr>
          <w:sz w:val="26"/>
          <w:szCs w:val="26"/>
        </w:rPr>
        <w:t xml:space="preserve"> al cambio y </w:t>
      </w:r>
      <w:r w:rsidR="00B851A9" w:rsidRPr="00526D34">
        <w:rPr>
          <w:sz w:val="26"/>
          <w:szCs w:val="26"/>
        </w:rPr>
        <w:t>la culminación efectiva de los</w:t>
      </w:r>
      <w:r w:rsidR="00714199" w:rsidRPr="00526D34">
        <w:rPr>
          <w:sz w:val="26"/>
          <w:szCs w:val="26"/>
        </w:rPr>
        <w:t xml:space="preserve"> procesos de innovación.</w:t>
      </w:r>
      <w:r w:rsidR="00BA4274">
        <w:rPr>
          <w:sz w:val="26"/>
          <w:szCs w:val="26"/>
        </w:rPr>
        <w:t xml:space="preserve"> </w:t>
      </w:r>
    </w:p>
    <w:p w:rsidR="007F7E04" w:rsidRPr="00526D34" w:rsidRDefault="007F7E04"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En </w:t>
      </w:r>
      <w:r w:rsidR="00D112AC" w:rsidRPr="00526D34">
        <w:rPr>
          <w:sz w:val="26"/>
          <w:szCs w:val="26"/>
        </w:rPr>
        <w:t>nuestro</w:t>
      </w:r>
      <w:r w:rsidRPr="00526D34">
        <w:rPr>
          <w:sz w:val="26"/>
          <w:szCs w:val="26"/>
        </w:rPr>
        <w:t xml:space="preserve"> caso de estudio se observa que ciertas particularidades de la cultura militar israelí facilitaron el rápido aprendizaje y cambio de las IDF tras la experiencia del Líbano. La percepción de amenaza y </w:t>
      </w:r>
      <w:r w:rsidR="00B851A9" w:rsidRPr="00526D34">
        <w:rPr>
          <w:sz w:val="26"/>
          <w:szCs w:val="26"/>
        </w:rPr>
        <w:t>de</w:t>
      </w:r>
      <w:r w:rsidRPr="00526D34">
        <w:rPr>
          <w:sz w:val="26"/>
          <w:szCs w:val="26"/>
        </w:rPr>
        <w:t xml:space="preserve"> </w:t>
      </w:r>
      <w:r w:rsidR="00B851A9" w:rsidRPr="00526D34">
        <w:rPr>
          <w:sz w:val="26"/>
          <w:szCs w:val="26"/>
        </w:rPr>
        <w:t>lucha por</w:t>
      </w:r>
      <w:r w:rsidRPr="00526D34">
        <w:rPr>
          <w:sz w:val="26"/>
          <w:szCs w:val="26"/>
        </w:rPr>
        <w:t xml:space="preserve"> la supervivencia, la </w:t>
      </w:r>
      <w:r w:rsidR="00D112AC" w:rsidRPr="00526D34">
        <w:rPr>
          <w:sz w:val="26"/>
          <w:szCs w:val="26"/>
        </w:rPr>
        <w:t>actitud</w:t>
      </w:r>
      <w:r w:rsidRPr="00526D34">
        <w:rPr>
          <w:sz w:val="26"/>
          <w:szCs w:val="26"/>
        </w:rPr>
        <w:t xml:space="preserve"> positiva </w:t>
      </w:r>
      <w:r w:rsidR="00D112AC" w:rsidRPr="00526D34">
        <w:rPr>
          <w:sz w:val="26"/>
          <w:szCs w:val="26"/>
        </w:rPr>
        <w:t>hacia</w:t>
      </w:r>
      <w:r w:rsidRPr="00526D34">
        <w:rPr>
          <w:sz w:val="26"/>
          <w:szCs w:val="26"/>
        </w:rPr>
        <w:t xml:space="preserve"> la crítica, la mentalidad abierta y creativa, el interés por las lecciones aprendidas, el gusto por </w:t>
      </w:r>
      <w:r w:rsidR="00D112AC" w:rsidRPr="00526D34">
        <w:rPr>
          <w:sz w:val="26"/>
          <w:szCs w:val="26"/>
        </w:rPr>
        <w:t>la informalidad y la flexibilidad</w:t>
      </w:r>
      <w:r w:rsidRPr="00526D34">
        <w:rPr>
          <w:sz w:val="26"/>
          <w:szCs w:val="26"/>
        </w:rPr>
        <w:t xml:space="preserve">, la orientación </w:t>
      </w:r>
      <w:r w:rsidR="005C5BDA">
        <w:rPr>
          <w:sz w:val="26"/>
          <w:szCs w:val="26"/>
        </w:rPr>
        <w:t>pragmática</w:t>
      </w:r>
      <w:r w:rsidRPr="00526D34">
        <w:rPr>
          <w:sz w:val="26"/>
          <w:szCs w:val="26"/>
        </w:rPr>
        <w:t>, y otros rasgos relacionados, contribuyeron a que las fuerzas arma</w:t>
      </w:r>
      <w:r w:rsidR="00D112AC" w:rsidRPr="00526D34">
        <w:rPr>
          <w:sz w:val="26"/>
          <w:szCs w:val="26"/>
        </w:rPr>
        <w:t xml:space="preserve">das israelíes identificaran </w:t>
      </w:r>
      <w:r w:rsidRPr="00526D34">
        <w:rPr>
          <w:sz w:val="26"/>
          <w:szCs w:val="26"/>
        </w:rPr>
        <w:t xml:space="preserve">las fuentes de error y se </w:t>
      </w:r>
      <w:r w:rsidR="00D112AC" w:rsidRPr="00526D34">
        <w:rPr>
          <w:sz w:val="26"/>
          <w:szCs w:val="26"/>
        </w:rPr>
        <w:t>esforzaran por remediarlas</w:t>
      </w:r>
      <w:r w:rsidRPr="00526D34">
        <w:rPr>
          <w:sz w:val="26"/>
          <w:szCs w:val="26"/>
        </w:rPr>
        <w:t>.</w:t>
      </w:r>
      <w:r w:rsidR="00691F7E" w:rsidRPr="00526D34">
        <w:rPr>
          <w:sz w:val="26"/>
          <w:szCs w:val="26"/>
        </w:rPr>
        <w:t xml:space="preserve"> </w:t>
      </w:r>
      <w:r w:rsidR="00D112AC" w:rsidRPr="00526D34">
        <w:rPr>
          <w:sz w:val="26"/>
          <w:szCs w:val="26"/>
        </w:rPr>
        <w:t>Dichos rasgos culturales</w:t>
      </w:r>
      <w:r w:rsidR="00691F7E" w:rsidRPr="00526D34">
        <w:rPr>
          <w:sz w:val="26"/>
          <w:szCs w:val="26"/>
        </w:rPr>
        <w:t xml:space="preserve"> favorables al cambio pueden ser una fuente de inspiración para los ejércitos de otros países, en especial cuando se enfrentan a situaciones nuevas y complejas.</w:t>
      </w:r>
    </w:p>
    <w:p w:rsidR="00F02327" w:rsidRPr="00526D34" w:rsidRDefault="00B851A9"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lastRenderedPageBreak/>
        <w:t>D</w:t>
      </w:r>
      <w:r w:rsidR="00F02327" w:rsidRPr="00526D34">
        <w:rPr>
          <w:sz w:val="26"/>
          <w:szCs w:val="26"/>
        </w:rPr>
        <w:t xml:space="preserve">e cara a futuros trabajos, sería interesante estudiar la cultura organizativa de las IDF desde una perspectiva comparada. </w:t>
      </w:r>
      <w:r w:rsidRPr="00526D34">
        <w:rPr>
          <w:sz w:val="26"/>
          <w:szCs w:val="26"/>
        </w:rPr>
        <w:t>P</w:t>
      </w:r>
      <w:r w:rsidR="00F02327" w:rsidRPr="00526D34">
        <w:rPr>
          <w:sz w:val="26"/>
          <w:szCs w:val="26"/>
        </w:rPr>
        <w:t>ermitiría conocer hasta qué punto la cultura supone una ventaja competit</w:t>
      </w:r>
      <w:r w:rsidR="00B07487" w:rsidRPr="00526D34">
        <w:rPr>
          <w:sz w:val="26"/>
          <w:szCs w:val="26"/>
        </w:rPr>
        <w:t>i</w:t>
      </w:r>
      <w:r w:rsidR="00F02327" w:rsidRPr="00526D34">
        <w:rPr>
          <w:sz w:val="26"/>
          <w:szCs w:val="26"/>
        </w:rPr>
        <w:t>va</w:t>
      </w:r>
      <w:r w:rsidRPr="00526D34">
        <w:rPr>
          <w:sz w:val="26"/>
          <w:szCs w:val="26"/>
        </w:rPr>
        <w:t xml:space="preserve"> para las Fuerzas de Defensa de Israel</w:t>
      </w:r>
      <w:r w:rsidR="00B07487" w:rsidRPr="00526D34">
        <w:rPr>
          <w:sz w:val="26"/>
          <w:szCs w:val="26"/>
        </w:rPr>
        <w:t xml:space="preserve">. Para ello debería cumplir tres condiciones: 1) ser valiosa (aumentar la efectividad de la organización); 2) distinguirse de </w:t>
      </w:r>
      <w:r w:rsidRPr="00526D34">
        <w:rPr>
          <w:sz w:val="26"/>
          <w:szCs w:val="26"/>
        </w:rPr>
        <w:t>sus adversarios</w:t>
      </w:r>
      <w:r w:rsidR="00B07487" w:rsidRPr="00526D34">
        <w:rPr>
          <w:sz w:val="26"/>
          <w:szCs w:val="26"/>
        </w:rPr>
        <w:t xml:space="preserve">; y 3) </w:t>
      </w:r>
      <w:r w:rsidRPr="00526D34">
        <w:rPr>
          <w:sz w:val="26"/>
          <w:szCs w:val="26"/>
        </w:rPr>
        <w:t>y</w:t>
      </w:r>
      <w:r w:rsidR="00B07487" w:rsidRPr="00526D34">
        <w:rPr>
          <w:sz w:val="26"/>
          <w:szCs w:val="26"/>
        </w:rPr>
        <w:t xml:space="preserve"> ser difícilmente imitable (</w:t>
      </w:r>
      <w:proofErr w:type="spellStart"/>
      <w:r w:rsidR="00B07487" w:rsidRPr="00526D34">
        <w:rPr>
          <w:sz w:val="26"/>
          <w:szCs w:val="26"/>
        </w:rPr>
        <w:t>Hodge</w:t>
      </w:r>
      <w:proofErr w:type="spellEnd"/>
      <w:r w:rsidR="00B07487" w:rsidRPr="00526D34">
        <w:rPr>
          <w:sz w:val="26"/>
          <w:szCs w:val="26"/>
        </w:rPr>
        <w:t>, Anthony y Gales, 2003: 294).</w:t>
      </w:r>
    </w:p>
    <w:p w:rsidR="00D112AC" w:rsidRPr="00526D34" w:rsidRDefault="00D112AC"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Al mismo tiempo</w:t>
      </w:r>
      <w:r w:rsidR="00EE4A25" w:rsidRPr="00526D34">
        <w:rPr>
          <w:sz w:val="26"/>
          <w:szCs w:val="26"/>
        </w:rPr>
        <w:t xml:space="preserve">, </w:t>
      </w:r>
      <w:r w:rsidR="00F02327" w:rsidRPr="00526D34">
        <w:rPr>
          <w:sz w:val="26"/>
          <w:szCs w:val="26"/>
        </w:rPr>
        <w:t xml:space="preserve">también </w:t>
      </w:r>
      <w:r w:rsidR="00EE4A25" w:rsidRPr="00526D34">
        <w:rPr>
          <w:sz w:val="26"/>
          <w:szCs w:val="26"/>
        </w:rPr>
        <w:t xml:space="preserve">sería </w:t>
      </w:r>
      <w:r w:rsidR="00F02327" w:rsidRPr="00526D34">
        <w:rPr>
          <w:sz w:val="26"/>
          <w:szCs w:val="26"/>
        </w:rPr>
        <w:t>oportuno</w:t>
      </w:r>
      <w:r w:rsidR="00EE4A25" w:rsidRPr="00526D34">
        <w:rPr>
          <w:sz w:val="26"/>
          <w:szCs w:val="26"/>
        </w:rPr>
        <w:t xml:space="preserve"> profundizar en</w:t>
      </w:r>
      <w:r w:rsidRPr="00526D34">
        <w:rPr>
          <w:sz w:val="26"/>
          <w:szCs w:val="26"/>
        </w:rPr>
        <w:t xml:space="preserve"> lo que podríamos llamar</w:t>
      </w:r>
      <w:r w:rsidR="00EE4A25" w:rsidRPr="00526D34">
        <w:rPr>
          <w:sz w:val="26"/>
          <w:szCs w:val="26"/>
        </w:rPr>
        <w:t xml:space="preserve"> el lado oscuro que de </w:t>
      </w:r>
      <w:r w:rsidRPr="00526D34">
        <w:rPr>
          <w:sz w:val="26"/>
          <w:szCs w:val="26"/>
        </w:rPr>
        <w:t>la</w:t>
      </w:r>
      <w:r w:rsidR="00EE4A25" w:rsidRPr="00526D34">
        <w:rPr>
          <w:sz w:val="26"/>
          <w:szCs w:val="26"/>
        </w:rPr>
        <w:t xml:space="preserve"> cultura militar</w:t>
      </w:r>
      <w:r w:rsidRPr="00526D34">
        <w:rPr>
          <w:sz w:val="26"/>
          <w:szCs w:val="26"/>
        </w:rPr>
        <w:t xml:space="preserve"> israelí</w:t>
      </w:r>
      <w:r w:rsidR="00EE4A25" w:rsidRPr="00526D34">
        <w:rPr>
          <w:sz w:val="26"/>
          <w:szCs w:val="26"/>
        </w:rPr>
        <w:t>: el anti-intelectualismo</w:t>
      </w:r>
      <w:r w:rsidR="00C932FB" w:rsidRPr="00526D34">
        <w:rPr>
          <w:sz w:val="26"/>
          <w:szCs w:val="26"/>
        </w:rPr>
        <w:t xml:space="preserve"> y sus características asociadas. Especialmente en el modo como</w:t>
      </w:r>
      <w:r w:rsidR="00B851A9" w:rsidRPr="00526D34">
        <w:rPr>
          <w:sz w:val="26"/>
          <w:szCs w:val="26"/>
        </w:rPr>
        <w:t xml:space="preserve"> esto</w:t>
      </w:r>
      <w:r w:rsidR="00C932FB" w:rsidRPr="00526D34">
        <w:rPr>
          <w:sz w:val="26"/>
          <w:szCs w:val="26"/>
        </w:rPr>
        <w:t xml:space="preserve"> influyó en la respuesta estratégica del gobierno y de las IDF al comienzo de la guerra del Líbano, </w:t>
      </w:r>
      <w:r w:rsidR="00B851A9" w:rsidRPr="00526D34">
        <w:rPr>
          <w:sz w:val="26"/>
          <w:szCs w:val="26"/>
        </w:rPr>
        <w:t>así como</w:t>
      </w:r>
      <w:r w:rsidR="00C932FB" w:rsidRPr="00526D34">
        <w:rPr>
          <w:sz w:val="26"/>
          <w:szCs w:val="26"/>
        </w:rPr>
        <w:t xml:space="preserve"> en la concepción y resultados también estratégicos de las posteriores intervenciones</w:t>
      </w:r>
      <w:r w:rsidRPr="00526D34">
        <w:rPr>
          <w:sz w:val="26"/>
          <w:szCs w:val="26"/>
        </w:rPr>
        <w:t xml:space="preserve"> militares</w:t>
      </w:r>
      <w:r w:rsidR="00C932FB" w:rsidRPr="00526D34">
        <w:rPr>
          <w:sz w:val="26"/>
          <w:szCs w:val="26"/>
        </w:rPr>
        <w:t xml:space="preserve"> israelíes en Gaza </w:t>
      </w:r>
      <w:r w:rsidR="00094DA3" w:rsidRPr="00526D34">
        <w:rPr>
          <w:sz w:val="26"/>
          <w:szCs w:val="26"/>
        </w:rPr>
        <w:t>(</w:t>
      </w:r>
      <w:proofErr w:type="spellStart"/>
      <w:r w:rsidR="00094DA3" w:rsidRPr="00526D34">
        <w:rPr>
          <w:i/>
          <w:sz w:val="26"/>
          <w:szCs w:val="26"/>
        </w:rPr>
        <w:t>Cast</w:t>
      </w:r>
      <w:proofErr w:type="spellEnd"/>
      <w:r w:rsidR="00094DA3" w:rsidRPr="00526D34">
        <w:rPr>
          <w:i/>
          <w:sz w:val="26"/>
          <w:szCs w:val="26"/>
        </w:rPr>
        <w:t xml:space="preserve"> Lead</w:t>
      </w:r>
      <w:r w:rsidR="00094DA3" w:rsidRPr="00526D34">
        <w:rPr>
          <w:sz w:val="26"/>
          <w:szCs w:val="26"/>
        </w:rPr>
        <w:t>, diciembre 2008</w:t>
      </w:r>
      <w:r w:rsidR="005C5BDA">
        <w:rPr>
          <w:sz w:val="26"/>
          <w:szCs w:val="26"/>
        </w:rPr>
        <w:t xml:space="preserve"> </w:t>
      </w:r>
      <w:r w:rsidR="00094DA3" w:rsidRPr="00526D34">
        <w:rPr>
          <w:sz w:val="26"/>
          <w:szCs w:val="26"/>
        </w:rPr>
        <w:t>-</w:t>
      </w:r>
      <w:r w:rsidR="005C5BDA">
        <w:rPr>
          <w:sz w:val="26"/>
          <w:szCs w:val="26"/>
        </w:rPr>
        <w:t xml:space="preserve"> </w:t>
      </w:r>
      <w:r w:rsidR="00094DA3" w:rsidRPr="00526D34">
        <w:rPr>
          <w:sz w:val="26"/>
          <w:szCs w:val="26"/>
        </w:rPr>
        <w:t xml:space="preserve">enero 2009; </w:t>
      </w:r>
      <w:r w:rsidR="00094DA3" w:rsidRPr="00526D34">
        <w:rPr>
          <w:i/>
          <w:sz w:val="26"/>
          <w:szCs w:val="26"/>
        </w:rPr>
        <w:t xml:space="preserve">Pillar of </w:t>
      </w:r>
      <w:proofErr w:type="spellStart"/>
      <w:r w:rsidR="00094DA3" w:rsidRPr="00526D34">
        <w:rPr>
          <w:i/>
          <w:sz w:val="26"/>
          <w:szCs w:val="26"/>
        </w:rPr>
        <w:t>Defense</w:t>
      </w:r>
      <w:proofErr w:type="spellEnd"/>
      <w:r w:rsidR="00094DA3" w:rsidRPr="00526D34">
        <w:rPr>
          <w:sz w:val="26"/>
          <w:szCs w:val="26"/>
        </w:rPr>
        <w:t xml:space="preserve">, noviembre 2012; y </w:t>
      </w:r>
      <w:proofErr w:type="spellStart"/>
      <w:r w:rsidR="00094DA3" w:rsidRPr="00526D34">
        <w:rPr>
          <w:i/>
          <w:sz w:val="26"/>
          <w:szCs w:val="26"/>
        </w:rPr>
        <w:t>Protective</w:t>
      </w:r>
      <w:proofErr w:type="spellEnd"/>
      <w:r w:rsidR="00094DA3" w:rsidRPr="00526D34">
        <w:rPr>
          <w:i/>
          <w:sz w:val="26"/>
          <w:szCs w:val="26"/>
        </w:rPr>
        <w:t xml:space="preserve"> </w:t>
      </w:r>
      <w:proofErr w:type="spellStart"/>
      <w:r w:rsidR="00094DA3" w:rsidRPr="00526D34">
        <w:rPr>
          <w:i/>
          <w:sz w:val="26"/>
          <w:szCs w:val="26"/>
        </w:rPr>
        <w:t>Edge</w:t>
      </w:r>
      <w:proofErr w:type="spellEnd"/>
      <w:r w:rsidR="00094DA3" w:rsidRPr="00526D34">
        <w:rPr>
          <w:sz w:val="26"/>
          <w:szCs w:val="26"/>
        </w:rPr>
        <w:t>, julio</w:t>
      </w:r>
      <w:r w:rsidR="005C5BDA">
        <w:rPr>
          <w:sz w:val="26"/>
          <w:szCs w:val="26"/>
        </w:rPr>
        <w:t xml:space="preserve"> </w:t>
      </w:r>
      <w:r w:rsidR="00094DA3" w:rsidRPr="00526D34">
        <w:rPr>
          <w:sz w:val="26"/>
          <w:szCs w:val="26"/>
        </w:rPr>
        <w:t>-</w:t>
      </w:r>
      <w:r w:rsidR="005C5BDA">
        <w:rPr>
          <w:sz w:val="26"/>
          <w:szCs w:val="26"/>
        </w:rPr>
        <w:t xml:space="preserve"> </w:t>
      </w:r>
      <w:r w:rsidR="00094DA3" w:rsidRPr="00526D34">
        <w:rPr>
          <w:sz w:val="26"/>
          <w:szCs w:val="26"/>
        </w:rPr>
        <w:t>agosto 2014)</w:t>
      </w:r>
      <w:r w:rsidR="00846195" w:rsidRPr="00526D34">
        <w:rPr>
          <w:sz w:val="26"/>
          <w:szCs w:val="26"/>
        </w:rPr>
        <w:t xml:space="preserve">. </w:t>
      </w:r>
    </w:p>
    <w:p w:rsidR="009B5E0C" w:rsidRPr="00526D34" w:rsidRDefault="00846195"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Es </w:t>
      </w:r>
      <w:r w:rsidR="00067634" w:rsidRPr="00526D34">
        <w:rPr>
          <w:sz w:val="26"/>
          <w:szCs w:val="26"/>
        </w:rPr>
        <w:t xml:space="preserve">muy </w:t>
      </w:r>
      <w:r w:rsidRPr="00526D34">
        <w:rPr>
          <w:sz w:val="26"/>
          <w:szCs w:val="26"/>
        </w:rPr>
        <w:t xml:space="preserve">probable que la búsqueda de soluciones a corto plazo, </w:t>
      </w:r>
      <w:r w:rsidR="009B5E0C" w:rsidRPr="00526D34">
        <w:rPr>
          <w:sz w:val="26"/>
          <w:szCs w:val="26"/>
        </w:rPr>
        <w:t xml:space="preserve">cierto culto </w:t>
      </w:r>
      <w:r w:rsidR="005C5BDA">
        <w:rPr>
          <w:sz w:val="26"/>
          <w:szCs w:val="26"/>
        </w:rPr>
        <w:t>a</w:t>
      </w:r>
      <w:r w:rsidRPr="00526D34">
        <w:rPr>
          <w:sz w:val="26"/>
          <w:szCs w:val="26"/>
        </w:rPr>
        <w:t xml:space="preserve"> la fuerza, la debilidad del pensamiento estratégico y el tecnocentrismo ayuden a explicar </w:t>
      </w:r>
      <w:r w:rsidR="00D112AC" w:rsidRPr="00526D34">
        <w:rPr>
          <w:sz w:val="26"/>
          <w:szCs w:val="26"/>
        </w:rPr>
        <w:t>el diseño</w:t>
      </w:r>
      <w:r w:rsidRPr="00526D34">
        <w:rPr>
          <w:sz w:val="26"/>
          <w:szCs w:val="26"/>
        </w:rPr>
        <w:t xml:space="preserve"> de operaciones militares, que (aunque han tratado de minimizar las b</w:t>
      </w:r>
      <w:r w:rsidR="00B2530C" w:rsidRPr="00526D34">
        <w:rPr>
          <w:sz w:val="26"/>
          <w:szCs w:val="26"/>
        </w:rPr>
        <w:t xml:space="preserve">ajas civiles mediante el empleo </w:t>
      </w:r>
      <w:r w:rsidRPr="00526D34">
        <w:rPr>
          <w:sz w:val="26"/>
          <w:szCs w:val="26"/>
        </w:rPr>
        <w:t xml:space="preserve">de armas guiadas, la anulación de acciones en el último momento y el aviso previo para el desalojo de ciertos blancos) en la práctica han provocado la muerte de </w:t>
      </w:r>
      <w:r w:rsidR="00691F7E" w:rsidRPr="00526D34">
        <w:rPr>
          <w:sz w:val="26"/>
          <w:szCs w:val="26"/>
        </w:rPr>
        <w:t>miles</w:t>
      </w:r>
      <w:r w:rsidRPr="00526D34">
        <w:rPr>
          <w:sz w:val="26"/>
          <w:szCs w:val="26"/>
        </w:rPr>
        <w:t xml:space="preserve"> de civiles, incluidos </w:t>
      </w:r>
      <w:r w:rsidR="00691F7E" w:rsidRPr="00526D34">
        <w:rPr>
          <w:sz w:val="26"/>
          <w:szCs w:val="26"/>
        </w:rPr>
        <w:t xml:space="preserve">cientos de </w:t>
      </w:r>
      <w:r w:rsidRPr="00526D34">
        <w:rPr>
          <w:sz w:val="26"/>
          <w:szCs w:val="26"/>
        </w:rPr>
        <w:t>menores</w:t>
      </w:r>
      <w:r w:rsidR="00691F7E" w:rsidRPr="00526D34">
        <w:rPr>
          <w:sz w:val="26"/>
          <w:szCs w:val="26"/>
        </w:rPr>
        <w:t xml:space="preserve"> (</w:t>
      </w:r>
      <w:proofErr w:type="spellStart"/>
      <w:r w:rsidR="00691F7E" w:rsidRPr="00526D34">
        <w:rPr>
          <w:sz w:val="26"/>
          <w:szCs w:val="26"/>
        </w:rPr>
        <w:t>B’Tselem</w:t>
      </w:r>
      <w:proofErr w:type="spellEnd"/>
      <w:r w:rsidR="00691F7E" w:rsidRPr="00526D34">
        <w:rPr>
          <w:sz w:val="26"/>
          <w:szCs w:val="26"/>
        </w:rPr>
        <w:t>, 2015)</w:t>
      </w:r>
      <w:r w:rsidRPr="00526D34">
        <w:rPr>
          <w:sz w:val="26"/>
          <w:szCs w:val="26"/>
        </w:rPr>
        <w:t xml:space="preserve">. </w:t>
      </w:r>
      <w:r w:rsidR="00C46C40" w:rsidRPr="00526D34">
        <w:rPr>
          <w:sz w:val="26"/>
          <w:szCs w:val="26"/>
        </w:rPr>
        <w:t>Se trata de una línea de actuación racionalizada por el pensamiento estratégico israelí</w:t>
      </w:r>
      <w:r w:rsidR="00D112AC" w:rsidRPr="00526D34">
        <w:rPr>
          <w:sz w:val="26"/>
          <w:szCs w:val="26"/>
        </w:rPr>
        <w:t>,</w:t>
      </w:r>
      <w:r w:rsidR="00C46C40" w:rsidRPr="00526D34">
        <w:rPr>
          <w:sz w:val="26"/>
          <w:szCs w:val="26"/>
        </w:rPr>
        <w:t xml:space="preserve"> orientada a disuadir a los actores no estatales que amenazan a Israel y a tratar de distanciarlos de su población potencial de apoyo (</w:t>
      </w:r>
      <w:proofErr w:type="spellStart"/>
      <w:r w:rsidR="00C46C40" w:rsidRPr="00526D34">
        <w:rPr>
          <w:sz w:val="26"/>
          <w:szCs w:val="26"/>
        </w:rPr>
        <w:t>Petrelli</w:t>
      </w:r>
      <w:proofErr w:type="spellEnd"/>
      <w:r w:rsidR="00C46C40" w:rsidRPr="00526D34">
        <w:rPr>
          <w:sz w:val="26"/>
          <w:szCs w:val="26"/>
        </w:rPr>
        <w:t xml:space="preserve">, 2013: 668). </w:t>
      </w:r>
    </w:p>
    <w:p w:rsidR="007F7E04" w:rsidRPr="00526D34" w:rsidRDefault="00C46C40" w:rsidP="00A042E6">
      <w:pPr>
        <w:pStyle w:val="NormalWeb"/>
        <w:shd w:val="clear" w:color="auto" w:fill="FFFFFF"/>
        <w:tabs>
          <w:tab w:val="left" w:pos="142"/>
        </w:tabs>
        <w:spacing w:before="0" w:beforeAutospacing="0" w:after="120" w:afterAutospacing="0"/>
        <w:ind w:firstLine="142"/>
        <w:jc w:val="both"/>
        <w:rPr>
          <w:sz w:val="26"/>
          <w:szCs w:val="26"/>
        </w:rPr>
      </w:pPr>
      <w:r w:rsidRPr="00526D34">
        <w:rPr>
          <w:sz w:val="26"/>
          <w:szCs w:val="26"/>
        </w:rPr>
        <w:t xml:space="preserve">Pero es innegable que esa desproporción en el ejercicio de la legítima defensa plantea </w:t>
      </w:r>
      <w:r w:rsidR="002C4F20" w:rsidRPr="00526D34">
        <w:rPr>
          <w:sz w:val="26"/>
          <w:szCs w:val="26"/>
        </w:rPr>
        <w:t xml:space="preserve">graves </w:t>
      </w:r>
      <w:r w:rsidRPr="00526D34">
        <w:rPr>
          <w:sz w:val="26"/>
          <w:szCs w:val="26"/>
        </w:rPr>
        <w:t>objeciones</w:t>
      </w:r>
      <w:r w:rsidR="00B2530C" w:rsidRPr="00526D34">
        <w:rPr>
          <w:sz w:val="26"/>
          <w:szCs w:val="26"/>
        </w:rPr>
        <w:t xml:space="preserve"> morales</w:t>
      </w:r>
      <w:r w:rsidRPr="00526D34">
        <w:rPr>
          <w:sz w:val="26"/>
          <w:szCs w:val="26"/>
        </w:rPr>
        <w:t xml:space="preserve"> –lo cual mina su </w:t>
      </w:r>
      <w:r w:rsidR="009B5E0C" w:rsidRPr="00526D34">
        <w:rPr>
          <w:sz w:val="26"/>
          <w:szCs w:val="26"/>
        </w:rPr>
        <w:t>propio carácter legítimo</w:t>
      </w:r>
      <w:r w:rsidRPr="00526D34">
        <w:rPr>
          <w:sz w:val="26"/>
          <w:szCs w:val="26"/>
        </w:rPr>
        <w:t>–</w:t>
      </w:r>
      <w:r w:rsidR="00B2530C" w:rsidRPr="00526D34">
        <w:rPr>
          <w:sz w:val="26"/>
          <w:szCs w:val="26"/>
        </w:rPr>
        <w:t xml:space="preserve"> y </w:t>
      </w:r>
      <w:r w:rsidR="005C5BDA">
        <w:rPr>
          <w:sz w:val="26"/>
          <w:szCs w:val="26"/>
        </w:rPr>
        <w:t>conlleva</w:t>
      </w:r>
      <w:r w:rsidRPr="00526D34">
        <w:rPr>
          <w:sz w:val="26"/>
          <w:szCs w:val="26"/>
        </w:rPr>
        <w:t xml:space="preserve"> un importante</w:t>
      </w:r>
      <w:r w:rsidR="002C4F20" w:rsidRPr="00526D34">
        <w:rPr>
          <w:sz w:val="26"/>
          <w:szCs w:val="26"/>
        </w:rPr>
        <w:t xml:space="preserve"> deterioro</w:t>
      </w:r>
      <w:r w:rsidR="00B2530C" w:rsidRPr="00526D34">
        <w:rPr>
          <w:sz w:val="26"/>
          <w:szCs w:val="26"/>
        </w:rPr>
        <w:t xml:space="preserve"> </w:t>
      </w:r>
      <w:r w:rsidR="002C4F20" w:rsidRPr="00526D34">
        <w:rPr>
          <w:sz w:val="26"/>
          <w:szCs w:val="26"/>
        </w:rPr>
        <w:t>de la imagen internacional</w:t>
      </w:r>
      <w:r w:rsidR="00B2530C" w:rsidRPr="00526D34">
        <w:rPr>
          <w:sz w:val="26"/>
          <w:szCs w:val="26"/>
        </w:rPr>
        <w:t xml:space="preserve"> </w:t>
      </w:r>
      <w:r w:rsidR="002C4F20" w:rsidRPr="00526D34">
        <w:rPr>
          <w:sz w:val="26"/>
          <w:szCs w:val="26"/>
        </w:rPr>
        <w:t>de Israel</w:t>
      </w:r>
      <w:r w:rsidR="00BC1A18" w:rsidRPr="00526D34">
        <w:rPr>
          <w:sz w:val="26"/>
          <w:szCs w:val="26"/>
        </w:rPr>
        <w:t xml:space="preserve">. Aunque por el momento las IDF prevalezcan, a largo plazo esa estrategia </w:t>
      </w:r>
      <w:r w:rsidR="009B5E0C" w:rsidRPr="00526D34">
        <w:rPr>
          <w:sz w:val="26"/>
          <w:szCs w:val="26"/>
        </w:rPr>
        <w:t xml:space="preserve">puede acabar </w:t>
      </w:r>
      <w:r w:rsidR="005C5BDA">
        <w:rPr>
          <w:sz w:val="26"/>
          <w:szCs w:val="26"/>
        </w:rPr>
        <w:t>dando lugar a</w:t>
      </w:r>
      <w:r w:rsidR="00BC1A18" w:rsidRPr="00526D34">
        <w:rPr>
          <w:sz w:val="26"/>
          <w:szCs w:val="26"/>
        </w:rPr>
        <w:t xml:space="preserve"> consecuencias negativas imprevisibles</w:t>
      </w:r>
      <w:r w:rsidR="00B2530C" w:rsidRPr="00526D34">
        <w:rPr>
          <w:sz w:val="26"/>
          <w:szCs w:val="26"/>
        </w:rPr>
        <w:t xml:space="preserve">. Ciertamente, la decisión última de poner en marcha </w:t>
      </w:r>
      <w:r w:rsidR="005C5BDA">
        <w:rPr>
          <w:sz w:val="26"/>
          <w:szCs w:val="26"/>
        </w:rPr>
        <w:t>tales</w:t>
      </w:r>
      <w:r w:rsidR="00B2530C" w:rsidRPr="00526D34">
        <w:rPr>
          <w:sz w:val="26"/>
          <w:szCs w:val="26"/>
        </w:rPr>
        <w:t xml:space="preserve"> acciones compete en exclusiva al poder político pero las IDF</w:t>
      </w:r>
      <w:r w:rsidR="00067634" w:rsidRPr="00526D34">
        <w:rPr>
          <w:sz w:val="26"/>
          <w:szCs w:val="26"/>
        </w:rPr>
        <w:t xml:space="preserve"> como autoridad epistémica tiene</w:t>
      </w:r>
      <w:r w:rsidR="00B2530C" w:rsidRPr="00526D34">
        <w:rPr>
          <w:sz w:val="26"/>
          <w:szCs w:val="26"/>
        </w:rPr>
        <w:t xml:space="preserve"> también un notable peso en la formación del pensamiento estratégico israelí</w:t>
      </w:r>
      <w:r w:rsidR="00C906A6" w:rsidRPr="00526D34">
        <w:rPr>
          <w:sz w:val="26"/>
          <w:szCs w:val="26"/>
        </w:rPr>
        <w:t xml:space="preserve"> (Michael, 2007)</w:t>
      </w:r>
      <w:r w:rsidR="00B2530C" w:rsidRPr="00526D34">
        <w:rPr>
          <w:sz w:val="26"/>
          <w:szCs w:val="26"/>
        </w:rPr>
        <w:t xml:space="preserve">. </w:t>
      </w:r>
      <w:r w:rsidR="000D2503" w:rsidRPr="00526D34">
        <w:rPr>
          <w:sz w:val="26"/>
          <w:szCs w:val="26"/>
        </w:rPr>
        <w:t xml:space="preserve">Mientras esos puntos débiles no se </w:t>
      </w:r>
      <w:r w:rsidR="00BC1A18" w:rsidRPr="00526D34">
        <w:rPr>
          <w:sz w:val="26"/>
          <w:szCs w:val="26"/>
        </w:rPr>
        <w:t>solventen</w:t>
      </w:r>
      <w:r w:rsidR="00D112AC" w:rsidRPr="00526D34">
        <w:rPr>
          <w:sz w:val="26"/>
          <w:szCs w:val="26"/>
        </w:rPr>
        <w:t>,</w:t>
      </w:r>
      <w:r w:rsidR="000D2503" w:rsidRPr="00526D34">
        <w:rPr>
          <w:sz w:val="26"/>
          <w:szCs w:val="26"/>
        </w:rPr>
        <w:t xml:space="preserve"> las IDF corren el riesgo de lograr innovaciones brillantes en los niveles operacional y táctico</w:t>
      </w:r>
      <w:r w:rsidR="009B5E0C" w:rsidRPr="00526D34">
        <w:rPr>
          <w:sz w:val="26"/>
          <w:szCs w:val="26"/>
        </w:rPr>
        <w:t>,</w:t>
      </w:r>
      <w:r w:rsidR="000D2503" w:rsidRPr="00526D34">
        <w:rPr>
          <w:sz w:val="26"/>
          <w:szCs w:val="26"/>
        </w:rPr>
        <w:t xml:space="preserve"> pero </w:t>
      </w:r>
      <w:r w:rsidR="00ED2C1B" w:rsidRPr="00526D34">
        <w:rPr>
          <w:sz w:val="26"/>
          <w:szCs w:val="26"/>
        </w:rPr>
        <w:t>sin que éstas se traduzcan en ganancias estratégicas y políticas duraderas.</w:t>
      </w:r>
    </w:p>
    <w:p w:rsidR="0065303B" w:rsidRDefault="0065303B" w:rsidP="0056174D">
      <w:pPr>
        <w:pStyle w:val="NormalWeb"/>
        <w:shd w:val="clear" w:color="auto" w:fill="FFFFFF"/>
        <w:spacing w:before="0" w:beforeAutospacing="0" w:after="120" w:afterAutospacing="0"/>
        <w:jc w:val="both"/>
      </w:pPr>
    </w:p>
    <w:p w:rsidR="00B97790" w:rsidRPr="00DC042D" w:rsidRDefault="00B97790" w:rsidP="0056174D">
      <w:pPr>
        <w:pStyle w:val="NormalWeb"/>
        <w:shd w:val="clear" w:color="auto" w:fill="FFFFFF"/>
        <w:spacing w:before="0" w:beforeAutospacing="0" w:after="120" w:afterAutospacing="0"/>
        <w:jc w:val="both"/>
        <w:rPr>
          <w:smallCaps/>
          <w:sz w:val="26"/>
          <w:szCs w:val="26"/>
        </w:rPr>
      </w:pPr>
      <w:r w:rsidRPr="00DC042D">
        <w:rPr>
          <w:smallCaps/>
          <w:sz w:val="26"/>
          <w:szCs w:val="26"/>
        </w:rPr>
        <w:t>Nota sobre el autor:</w:t>
      </w:r>
    </w:p>
    <w:p w:rsidR="00B97790" w:rsidRPr="00B97790" w:rsidRDefault="00B97790" w:rsidP="0056174D">
      <w:pPr>
        <w:pStyle w:val="NormalWeb"/>
        <w:shd w:val="clear" w:color="auto" w:fill="FFFFFF"/>
        <w:spacing w:before="0" w:beforeAutospacing="0" w:after="120" w:afterAutospacing="0"/>
        <w:jc w:val="both"/>
        <w:rPr>
          <w:i/>
          <w:sz w:val="26"/>
          <w:szCs w:val="26"/>
        </w:rPr>
      </w:pPr>
      <w:r w:rsidRPr="00B97790">
        <w:rPr>
          <w:b/>
          <w:i/>
          <w:sz w:val="26"/>
          <w:szCs w:val="26"/>
        </w:rPr>
        <w:t>Javier Jordán</w:t>
      </w:r>
      <w:r w:rsidRPr="00B97790">
        <w:rPr>
          <w:i/>
          <w:sz w:val="26"/>
          <w:szCs w:val="26"/>
        </w:rPr>
        <w:t xml:space="preserve"> es Profesor Titular de Ciencia Política y director del Máster en Estudios Estratégicos y Seguridad Internacional de la Universidad de Granada, España.</w:t>
      </w:r>
    </w:p>
    <w:p w:rsidR="00B97790" w:rsidRDefault="00B97790" w:rsidP="0056174D">
      <w:pPr>
        <w:pStyle w:val="NormalWeb"/>
        <w:shd w:val="clear" w:color="auto" w:fill="FFFFFF"/>
        <w:spacing w:before="0" w:beforeAutospacing="0" w:after="120" w:afterAutospacing="0"/>
        <w:jc w:val="both"/>
      </w:pPr>
    </w:p>
    <w:p w:rsidR="00F10037" w:rsidRPr="00526D34" w:rsidRDefault="00F10037" w:rsidP="0056174D">
      <w:pPr>
        <w:pStyle w:val="NormalWeb"/>
        <w:shd w:val="clear" w:color="auto" w:fill="FFFFFF"/>
        <w:spacing w:before="0" w:beforeAutospacing="0" w:after="120" w:afterAutospacing="0"/>
        <w:jc w:val="both"/>
      </w:pPr>
    </w:p>
    <w:p w:rsidR="0065303B" w:rsidRPr="00526D34" w:rsidRDefault="004876D6" w:rsidP="0056174D">
      <w:pPr>
        <w:pStyle w:val="NormalWeb"/>
        <w:shd w:val="clear" w:color="auto" w:fill="FFFFFF"/>
        <w:spacing w:before="0" w:beforeAutospacing="0" w:after="120" w:afterAutospacing="0"/>
        <w:jc w:val="both"/>
        <w:rPr>
          <w:smallCaps/>
          <w:sz w:val="26"/>
          <w:szCs w:val="26"/>
          <w:lang w:val="en-US"/>
        </w:rPr>
      </w:pPr>
      <w:proofErr w:type="spellStart"/>
      <w:r>
        <w:rPr>
          <w:smallCaps/>
          <w:sz w:val="26"/>
          <w:szCs w:val="26"/>
          <w:lang w:val="en-US"/>
        </w:rPr>
        <w:lastRenderedPageBreak/>
        <w:t>Referencias</w:t>
      </w:r>
      <w:proofErr w:type="spellEnd"/>
      <w:r>
        <w:rPr>
          <w:smallCaps/>
          <w:sz w:val="26"/>
          <w:szCs w:val="26"/>
          <w:lang w:val="en-US"/>
        </w:rPr>
        <w:t>:</w:t>
      </w:r>
    </w:p>
    <w:p w:rsidR="0047533D" w:rsidRPr="008F7B17" w:rsidRDefault="0047533D" w:rsidP="006A7669">
      <w:pPr>
        <w:spacing w:after="120"/>
        <w:jc w:val="both"/>
        <w:rPr>
          <w:sz w:val="22"/>
          <w:szCs w:val="22"/>
          <w:lang w:val="en-US"/>
        </w:rPr>
      </w:pPr>
      <w:proofErr w:type="spellStart"/>
      <w:r w:rsidRPr="008F7B17">
        <w:rPr>
          <w:sz w:val="22"/>
          <w:szCs w:val="22"/>
          <w:lang w:val="en-US"/>
        </w:rPr>
        <w:t>Adamsky</w:t>
      </w:r>
      <w:proofErr w:type="spellEnd"/>
      <w:r w:rsidRPr="008F7B17">
        <w:rPr>
          <w:sz w:val="22"/>
          <w:szCs w:val="22"/>
          <w:lang w:val="en-US"/>
        </w:rPr>
        <w:t xml:space="preserve">, Dima (2010), </w:t>
      </w:r>
      <w:proofErr w:type="gramStart"/>
      <w:r w:rsidRPr="008F7B17">
        <w:rPr>
          <w:i/>
          <w:sz w:val="22"/>
          <w:szCs w:val="22"/>
          <w:lang w:val="en-US"/>
        </w:rPr>
        <w:t>The</w:t>
      </w:r>
      <w:proofErr w:type="gramEnd"/>
      <w:r w:rsidRPr="008F7B17">
        <w:rPr>
          <w:i/>
          <w:sz w:val="22"/>
          <w:szCs w:val="22"/>
          <w:lang w:val="en-US"/>
        </w:rPr>
        <w:t xml:space="preserve"> Culture of Military Innovation. The Impact of Cultural Factors on the Revolution in Military Affairs in the Russia, the US and Israel</w:t>
      </w:r>
      <w:r w:rsidRPr="008F7B17">
        <w:rPr>
          <w:sz w:val="22"/>
          <w:szCs w:val="22"/>
          <w:lang w:val="en-US"/>
        </w:rPr>
        <w:t>, Stanford: Stanford University Press.</w:t>
      </w:r>
    </w:p>
    <w:p w:rsidR="0047533D" w:rsidRPr="00526D34" w:rsidRDefault="0047533D" w:rsidP="006A7669">
      <w:pPr>
        <w:spacing w:after="120"/>
        <w:jc w:val="both"/>
        <w:rPr>
          <w:sz w:val="22"/>
          <w:szCs w:val="22"/>
          <w:lang w:val="en-US"/>
        </w:rPr>
      </w:pPr>
      <w:proofErr w:type="spellStart"/>
      <w:r w:rsidRPr="00526D34">
        <w:rPr>
          <w:color w:val="252525"/>
          <w:sz w:val="22"/>
          <w:szCs w:val="22"/>
          <w:lang w:val="en-US"/>
        </w:rPr>
        <w:t>B’Tselem</w:t>
      </w:r>
      <w:proofErr w:type="spellEnd"/>
      <w:r w:rsidRPr="00526D34">
        <w:rPr>
          <w:color w:val="252525"/>
          <w:sz w:val="22"/>
          <w:szCs w:val="22"/>
          <w:lang w:val="en-US"/>
        </w:rPr>
        <w:t xml:space="preserve"> - </w:t>
      </w:r>
      <w:r w:rsidRPr="00526D34">
        <w:rPr>
          <w:sz w:val="22"/>
          <w:szCs w:val="22"/>
          <w:lang w:val="en-US"/>
        </w:rPr>
        <w:t>The Israeli Information Center for Human Rights in the Occupied Territories (</w:t>
      </w:r>
      <w:proofErr w:type="spellStart"/>
      <w:r w:rsidRPr="00526D34">
        <w:rPr>
          <w:sz w:val="22"/>
          <w:szCs w:val="22"/>
          <w:lang w:val="en-US"/>
        </w:rPr>
        <w:t>consultado</w:t>
      </w:r>
      <w:proofErr w:type="spellEnd"/>
      <w:r w:rsidRPr="00526D34">
        <w:rPr>
          <w:sz w:val="22"/>
          <w:szCs w:val="22"/>
          <w:lang w:val="en-US"/>
        </w:rPr>
        <w:t xml:space="preserve"> </w:t>
      </w:r>
      <w:proofErr w:type="spellStart"/>
      <w:r w:rsidRPr="00526D34">
        <w:rPr>
          <w:sz w:val="22"/>
          <w:szCs w:val="22"/>
          <w:lang w:val="en-US"/>
        </w:rPr>
        <w:t>en</w:t>
      </w:r>
      <w:proofErr w:type="spellEnd"/>
      <w:r w:rsidRPr="00526D34">
        <w:rPr>
          <w:sz w:val="22"/>
          <w:szCs w:val="22"/>
          <w:lang w:val="en-US"/>
        </w:rPr>
        <w:t xml:space="preserve"> 2015). </w:t>
      </w:r>
      <w:r w:rsidRPr="00526D34">
        <w:rPr>
          <w:sz w:val="22"/>
          <w:szCs w:val="22"/>
        </w:rPr>
        <w:t xml:space="preserve">Apartado de estadísticas de bajas de las operaciones militares israelíes. </w:t>
      </w:r>
      <w:proofErr w:type="spellStart"/>
      <w:r w:rsidRPr="00526D34">
        <w:rPr>
          <w:sz w:val="22"/>
          <w:szCs w:val="22"/>
          <w:lang w:val="en-US"/>
        </w:rPr>
        <w:t>Disponible</w:t>
      </w:r>
      <w:proofErr w:type="spellEnd"/>
      <w:r w:rsidRPr="00526D34">
        <w:rPr>
          <w:sz w:val="22"/>
          <w:szCs w:val="22"/>
          <w:lang w:val="en-US"/>
        </w:rPr>
        <w:t xml:space="preserve"> </w:t>
      </w:r>
      <w:proofErr w:type="spellStart"/>
      <w:r w:rsidRPr="00526D34">
        <w:rPr>
          <w:sz w:val="22"/>
          <w:szCs w:val="22"/>
          <w:lang w:val="en-US"/>
        </w:rPr>
        <w:t>en</w:t>
      </w:r>
      <w:proofErr w:type="spellEnd"/>
      <w:r w:rsidRPr="00526D34">
        <w:rPr>
          <w:sz w:val="22"/>
          <w:szCs w:val="22"/>
          <w:lang w:val="en-US"/>
        </w:rPr>
        <w:t xml:space="preserve">: </w:t>
      </w:r>
      <w:hyperlink r:id="rId10" w:history="1">
        <w:r w:rsidRPr="00526D34">
          <w:rPr>
            <w:rStyle w:val="Hipervnculo"/>
            <w:sz w:val="22"/>
            <w:szCs w:val="22"/>
            <w:lang w:val="en-US"/>
          </w:rPr>
          <w:t>http://www.btselem.org/statistics</w:t>
        </w:r>
      </w:hyperlink>
      <w:r w:rsidRPr="00526D34">
        <w:rPr>
          <w:sz w:val="22"/>
          <w:szCs w:val="22"/>
          <w:lang w:val="en-US"/>
        </w:rPr>
        <w:t xml:space="preserve"> </w:t>
      </w:r>
    </w:p>
    <w:p w:rsidR="0047533D" w:rsidRPr="00526D34" w:rsidRDefault="0047533D" w:rsidP="006A7669">
      <w:pPr>
        <w:spacing w:after="120"/>
        <w:jc w:val="both"/>
        <w:rPr>
          <w:sz w:val="22"/>
          <w:szCs w:val="22"/>
          <w:lang w:val="en-US" w:eastAsia="es-ES"/>
        </w:rPr>
      </w:pPr>
      <w:r w:rsidRPr="00526D34">
        <w:rPr>
          <w:color w:val="252525"/>
          <w:sz w:val="22"/>
          <w:szCs w:val="22"/>
          <w:lang w:val="en-US"/>
        </w:rPr>
        <w:t xml:space="preserve">Ben Shalom, Uzi &amp; Shamir, </w:t>
      </w:r>
      <w:proofErr w:type="spellStart"/>
      <w:r w:rsidRPr="00526D34">
        <w:rPr>
          <w:color w:val="252525"/>
          <w:sz w:val="22"/>
          <w:szCs w:val="22"/>
          <w:lang w:val="en-US"/>
        </w:rPr>
        <w:t>Eitan</w:t>
      </w:r>
      <w:proofErr w:type="spellEnd"/>
      <w:r w:rsidRPr="00526D34">
        <w:rPr>
          <w:color w:val="252525"/>
          <w:sz w:val="22"/>
          <w:szCs w:val="22"/>
          <w:lang w:val="en-US"/>
        </w:rPr>
        <w:t xml:space="preserve"> (2011), “</w:t>
      </w:r>
      <w:r w:rsidRPr="00526D34">
        <w:rPr>
          <w:sz w:val="22"/>
          <w:szCs w:val="22"/>
          <w:lang w:val="en-US" w:eastAsia="es-ES"/>
        </w:rPr>
        <w:t xml:space="preserve">Mission Command between Theory and Practice: The Case of the IDF”, </w:t>
      </w:r>
      <w:r w:rsidRPr="00526D34">
        <w:rPr>
          <w:i/>
          <w:sz w:val="22"/>
          <w:szCs w:val="22"/>
          <w:lang w:val="en-US" w:eastAsia="es-ES"/>
        </w:rPr>
        <w:t>Defense and Security Analysis</w:t>
      </w:r>
      <w:r w:rsidRPr="00526D34">
        <w:rPr>
          <w:sz w:val="22"/>
          <w:szCs w:val="22"/>
          <w:lang w:val="en-US" w:eastAsia="es-ES"/>
        </w:rPr>
        <w:t xml:space="preserve">, Vol. 27, </w:t>
      </w:r>
      <w:r w:rsidR="008F7B17">
        <w:rPr>
          <w:sz w:val="22"/>
          <w:szCs w:val="22"/>
          <w:lang w:val="en-US" w:eastAsia="es-ES"/>
        </w:rPr>
        <w:t>No.</w:t>
      </w:r>
      <w:r w:rsidRPr="00526D34">
        <w:rPr>
          <w:sz w:val="22"/>
          <w:szCs w:val="22"/>
          <w:lang w:val="en-US" w:eastAsia="es-ES"/>
        </w:rPr>
        <w:t xml:space="preserve"> 2, pp. 101-117.</w:t>
      </w:r>
    </w:p>
    <w:p w:rsidR="0047533D" w:rsidRPr="00526D34" w:rsidRDefault="0047533D" w:rsidP="006A7669">
      <w:pPr>
        <w:pStyle w:val="Textbody"/>
        <w:widowControl/>
        <w:tabs>
          <w:tab w:val="left" w:pos="385"/>
        </w:tabs>
        <w:spacing w:line="240" w:lineRule="auto"/>
        <w:jc w:val="both"/>
        <w:rPr>
          <w:sz w:val="22"/>
          <w:szCs w:val="22"/>
          <w:lang w:val="en-US"/>
        </w:rPr>
      </w:pPr>
      <w:r w:rsidRPr="00526D34">
        <w:rPr>
          <w:sz w:val="22"/>
          <w:szCs w:val="22"/>
          <w:lang w:val="en-US"/>
        </w:rPr>
        <w:t xml:space="preserve">Berman, Lazar (2012), “Capturing Contemporary Innovation: Studying IDF Innovation against Hamas and </w:t>
      </w:r>
      <w:proofErr w:type="spellStart"/>
      <w:r w:rsidRPr="00526D34">
        <w:rPr>
          <w:sz w:val="22"/>
          <w:szCs w:val="22"/>
          <w:lang w:val="en-US"/>
        </w:rPr>
        <w:t>Hizballah</w:t>
      </w:r>
      <w:proofErr w:type="spellEnd"/>
      <w:r w:rsidRPr="00526D34">
        <w:rPr>
          <w:sz w:val="22"/>
          <w:szCs w:val="22"/>
          <w:lang w:val="en-US"/>
        </w:rPr>
        <w:t xml:space="preserve">”, </w:t>
      </w:r>
      <w:r w:rsidRPr="00526D34">
        <w:rPr>
          <w:i/>
          <w:sz w:val="22"/>
          <w:szCs w:val="22"/>
          <w:lang w:val="en-US"/>
        </w:rPr>
        <w:t>Journal of Strategic Studies</w:t>
      </w:r>
      <w:r w:rsidRPr="00526D34">
        <w:rPr>
          <w:sz w:val="22"/>
          <w:szCs w:val="22"/>
          <w:lang w:val="en-US"/>
        </w:rPr>
        <w:t xml:space="preserve">, Vol. 35, </w:t>
      </w:r>
      <w:r w:rsidR="008F7B17">
        <w:rPr>
          <w:sz w:val="22"/>
          <w:szCs w:val="22"/>
          <w:lang w:val="en-US"/>
        </w:rPr>
        <w:t>No.</w:t>
      </w:r>
      <w:r w:rsidRPr="00526D34">
        <w:rPr>
          <w:sz w:val="22"/>
          <w:szCs w:val="22"/>
          <w:lang w:val="en-US"/>
        </w:rPr>
        <w:t xml:space="preserve"> 1, pp. 121-147.</w:t>
      </w:r>
    </w:p>
    <w:p w:rsidR="0047533D" w:rsidRPr="00526D34" w:rsidRDefault="0047533D" w:rsidP="006A7669">
      <w:pPr>
        <w:pStyle w:val="Textbody"/>
        <w:widowControl/>
        <w:tabs>
          <w:tab w:val="left" w:pos="385"/>
        </w:tabs>
        <w:spacing w:line="240" w:lineRule="auto"/>
        <w:jc w:val="both"/>
        <w:rPr>
          <w:sz w:val="22"/>
          <w:szCs w:val="22"/>
          <w:lang w:val="en-US"/>
        </w:rPr>
      </w:pPr>
      <w:proofErr w:type="spellStart"/>
      <w:r w:rsidRPr="00526D34">
        <w:rPr>
          <w:sz w:val="22"/>
          <w:szCs w:val="22"/>
          <w:lang w:val="en-US"/>
        </w:rPr>
        <w:t>Byman</w:t>
      </w:r>
      <w:proofErr w:type="spellEnd"/>
      <w:r w:rsidRPr="00526D34">
        <w:rPr>
          <w:sz w:val="22"/>
          <w:szCs w:val="22"/>
          <w:lang w:val="en-US"/>
        </w:rPr>
        <w:t xml:space="preserve">, Daniel L. (2006), “Do Targeted Killings Work?”, </w:t>
      </w:r>
      <w:r w:rsidRPr="00526D34">
        <w:rPr>
          <w:rStyle w:val="nfasis"/>
          <w:sz w:val="22"/>
          <w:szCs w:val="22"/>
          <w:lang w:val="en-US"/>
        </w:rPr>
        <w:t>Foreign Affairs</w:t>
      </w:r>
      <w:r w:rsidRPr="00526D34">
        <w:rPr>
          <w:sz w:val="22"/>
          <w:szCs w:val="22"/>
          <w:lang w:val="en-US"/>
        </w:rPr>
        <w:t xml:space="preserve"> Vol. 85, </w:t>
      </w:r>
      <w:r w:rsidR="008F7B17">
        <w:rPr>
          <w:sz w:val="22"/>
          <w:szCs w:val="22"/>
          <w:lang w:val="en-US"/>
        </w:rPr>
        <w:t>No.</w:t>
      </w:r>
      <w:r w:rsidRPr="00526D34">
        <w:rPr>
          <w:sz w:val="22"/>
          <w:szCs w:val="22"/>
          <w:lang w:val="en-US"/>
        </w:rPr>
        <w:t xml:space="preserve"> 2, pp. 95-112.</w:t>
      </w:r>
    </w:p>
    <w:p w:rsidR="0047533D" w:rsidRPr="00526D34" w:rsidRDefault="0047533D" w:rsidP="006A7669">
      <w:pPr>
        <w:spacing w:after="120"/>
        <w:jc w:val="both"/>
        <w:rPr>
          <w:sz w:val="22"/>
          <w:szCs w:val="22"/>
          <w:lang w:val="en-GB"/>
        </w:rPr>
      </w:pPr>
      <w:proofErr w:type="spellStart"/>
      <w:r w:rsidRPr="00526D34">
        <w:rPr>
          <w:sz w:val="22"/>
          <w:szCs w:val="22"/>
          <w:lang w:val="en-GB"/>
        </w:rPr>
        <w:t>Catignani</w:t>
      </w:r>
      <w:proofErr w:type="spellEnd"/>
      <w:r w:rsidRPr="00526D34">
        <w:rPr>
          <w:sz w:val="22"/>
          <w:szCs w:val="22"/>
          <w:lang w:val="en-GB"/>
        </w:rPr>
        <w:t xml:space="preserve">, Sergio (2005), “The Strategic Impasse in Low-Intensity Conflicts: The Gap </w:t>
      </w:r>
      <w:proofErr w:type="gramStart"/>
      <w:r w:rsidRPr="00526D34">
        <w:rPr>
          <w:sz w:val="22"/>
          <w:szCs w:val="22"/>
          <w:lang w:val="en-GB"/>
        </w:rPr>
        <w:t>Between</w:t>
      </w:r>
      <w:proofErr w:type="gramEnd"/>
      <w:r w:rsidRPr="00526D34">
        <w:rPr>
          <w:sz w:val="22"/>
          <w:szCs w:val="22"/>
          <w:lang w:val="en-GB"/>
        </w:rPr>
        <w:t xml:space="preserve"> Israeli Counter-Insurgency Strategy and Tactics During the Al-Aqsa Intifada”, </w:t>
      </w:r>
      <w:r w:rsidRPr="00526D34">
        <w:rPr>
          <w:i/>
          <w:sz w:val="22"/>
          <w:szCs w:val="22"/>
          <w:lang w:val="en-GB"/>
        </w:rPr>
        <w:t>Journal of Strategic Studies</w:t>
      </w:r>
      <w:r w:rsidRPr="00526D34">
        <w:rPr>
          <w:sz w:val="22"/>
          <w:szCs w:val="22"/>
          <w:lang w:val="en-GB"/>
        </w:rPr>
        <w:t xml:space="preserve">, Vol. 28, </w:t>
      </w:r>
      <w:r w:rsidR="008F7B17">
        <w:rPr>
          <w:sz w:val="22"/>
          <w:szCs w:val="22"/>
          <w:lang w:val="en-GB"/>
        </w:rPr>
        <w:t>No.</w:t>
      </w:r>
      <w:r w:rsidRPr="00526D34">
        <w:rPr>
          <w:sz w:val="22"/>
          <w:szCs w:val="22"/>
          <w:lang w:val="en-GB"/>
        </w:rPr>
        <w:t xml:space="preserve"> 1, pp. 57-75.</w:t>
      </w:r>
    </w:p>
    <w:p w:rsidR="0047533D" w:rsidRPr="00526D34" w:rsidRDefault="0047533D" w:rsidP="006A7669">
      <w:pPr>
        <w:pStyle w:val="Textbody"/>
        <w:widowControl/>
        <w:tabs>
          <w:tab w:val="left" w:pos="385"/>
        </w:tabs>
        <w:spacing w:line="240" w:lineRule="auto"/>
        <w:jc w:val="both"/>
        <w:rPr>
          <w:sz w:val="22"/>
          <w:szCs w:val="22"/>
          <w:lang w:val="en-US"/>
        </w:rPr>
      </w:pPr>
      <w:r w:rsidRPr="00526D34">
        <w:rPr>
          <w:color w:val="000000"/>
          <w:sz w:val="22"/>
          <w:szCs w:val="22"/>
          <w:lang w:val="en-US"/>
        </w:rPr>
        <w:t>Cohen, Eliot A. &amp; Gooch, John (1990),</w:t>
      </w:r>
      <w:r w:rsidRPr="00526D34">
        <w:rPr>
          <w:rStyle w:val="apple-converted-space"/>
          <w:color w:val="000000"/>
          <w:sz w:val="22"/>
          <w:szCs w:val="22"/>
          <w:lang w:val="en-US"/>
        </w:rPr>
        <w:t> </w:t>
      </w:r>
      <w:r w:rsidRPr="00526D34">
        <w:rPr>
          <w:i/>
          <w:iCs/>
          <w:color w:val="000000"/>
          <w:sz w:val="22"/>
          <w:szCs w:val="22"/>
          <w:lang w:val="en-US"/>
        </w:rPr>
        <w:t>Military Misfortunes</w:t>
      </w:r>
      <w:r w:rsidRPr="00526D34">
        <w:rPr>
          <w:rStyle w:val="apple-converted-space"/>
          <w:color w:val="000000"/>
          <w:sz w:val="22"/>
          <w:szCs w:val="22"/>
          <w:lang w:val="en-US"/>
        </w:rPr>
        <w:t xml:space="preserve">, </w:t>
      </w:r>
      <w:r w:rsidRPr="00526D34">
        <w:rPr>
          <w:color w:val="000000"/>
          <w:sz w:val="22"/>
          <w:szCs w:val="22"/>
          <w:lang w:val="en-US"/>
        </w:rPr>
        <w:t>New York: The Free Press.</w:t>
      </w:r>
    </w:p>
    <w:p w:rsidR="0047533D" w:rsidRPr="00526D34" w:rsidRDefault="0047533D" w:rsidP="00A507D9">
      <w:pPr>
        <w:pStyle w:val="Prrafodelista"/>
        <w:numPr>
          <w:ilvl w:val="0"/>
          <w:numId w:val="7"/>
        </w:numPr>
        <w:tabs>
          <w:tab w:val="clear" w:pos="720"/>
        </w:tabs>
        <w:autoSpaceDE w:val="0"/>
        <w:autoSpaceDN w:val="0"/>
        <w:adjustRightInd w:val="0"/>
        <w:spacing w:after="120"/>
        <w:ind w:left="567" w:hanging="567"/>
        <w:jc w:val="both"/>
        <w:rPr>
          <w:sz w:val="22"/>
          <w:szCs w:val="22"/>
          <w:lang w:val="en-GB"/>
        </w:rPr>
      </w:pPr>
      <w:proofErr w:type="spellStart"/>
      <w:r w:rsidRPr="00526D34">
        <w:rPr>
          <w:sz w:val="22"/>
          <w:szCs w:val="22"/>
          <w:lang w:val="en-GB"/>
        </w:rPr>
        <w:t>Eisenstadt</w:t>
      </w:r>
      <w:proofErr w:type="spellEnd"/>
      <w:r w:rsidRPr="00526D34">
        <w:rPr>
          <w:sz w:val="22"/>
          <w:szCs w:val="22"/>
          <w:lang w:val="en-GB"/>
        </w:rPr>
        <w:t xml:space="preserve">, Michael J. &amp; </w:t>
      </w:r>
      <w:proofErr w:type="spellStart"/>
      <w:r w:rsidRPr="00526D34">
        <w:rPr>
          <w:sz w:val="22"/>
          <w:szCs w:val="22"/>
          <w:lang w:val="en-GB"/>
        </w:rPr>
        <w:t>Bacevich</w:t>
      </w:r>
      <w:proofErr w:type="spellEnd"/>
      <w:r w:rsidRPr="00526D34">
        <w:rPr>
          <w:sz w:val="22"/>
          <w:szCs w:val="22"/>
          <w:lang w:val="en-GB"/>
        </w:rPr>
        <w:t xml:space="preserve">, Andrew J. (1998), </w:t>
      </w:r>
      <w:r w:rsidRPr="00526D34">
        <w:rPr>
          <w:i/>
          <w:sz w:val="22"/>
          <w:szCs w:val="22"/>
          <w:lang w:val="en-GB"/>
        </w:rPr>
        <w:t>Knives, Tanks, and Missiles': Israel's Security Revolution</w:t>
      </w:r>
      <w:r w:rsidRPr="00526D34">
        <w:rPr>
          <w:sz w:val="22"/>
          <w:szCs w:val="22"/>
          <w:lang w:val="en-GB"/>
        </w:rPr>
        <w:t>, Washington D.C.: Washington Institute for Near East Policy.</w:t>
      </w:r>
    </w:p>
    <w:p w:rsidR="0047533D" w:rsidRPr="00526D34" w:rsidRDefault="0047533D" w:rsidP="006A7669">
      <w:pPr>
        <w:spacing w:after="120"/>
        <w:jc w:val="both"/>
        <w:rPr>
          <w:sz w:val="22"/>
          <w:szCs w:val="22"/>
          <w:lang w:val="en-GB"/>
        </w:rPr>
      </w:pPr>
      <w:r w:rsidRPr="00526D34">
        <w:rPr>
          <w:sz w:val="22"/>
          <w:szCs w:val="22"/>
          <w:lang w:val="en-GB"/>
        </w:rPr>
        <w:t>Cohen, Stuart A. (2006), “Changing Civil–Military Relations in Israel: Towards an Over-subordinate IDF?</w:t>
      </w:r>
      <w:proofErr w:type="gramStart"/>
      <w:r w:rsidRPr="00526D34">
        <w:rPr>
          <w:sz w:val="22"/>
          <w:szCs w:val="22"/>
          <w:lang w:val="en-GB"/>
        </w:rPr>
        <w:t>”,</w:t>
      </w:r>
      <w:proofErr w:type="gramEnd"/>
      <w:r w:rsidRPr="00526D34">
        <w:rPr>
          <w:sz w:val="22"/>
          <w:szCs w:val="22"/>
          <w:lang w:val="en-GB"/>
        </w:rPr>
        <w:t xml:space="preserve"> </w:t>
      </w:r>
      <w:r w:rsidRPr="00526D34">
        <w:rPr>
          <w:i/>
          <w:sz w:val="22"/>
          <w:szCs w:val="22"/>
          <w:lang w:val="en-GB"/>
        </w:rPr>
        <w:t>Israel Affairs</w:t>
      </w:r>
      <w:r w:rsidRPr="00526D34">
        <w:rPr>
          <w:sz w:val="22"/>
          <w:szCs w:val="22"/>
          <w:lang w:val="en-GB"/>
        </w:rPr>
        <w:t xml:space="preserve">, Vol. 12, </w:t>
      </w:r>
      <w:r w:rsidR="008F7B17">
        <w:rPr>
          <w:sz w:val="22"/>
          <w:szCs w:val="22"/>
          <w:lang w:val="en-GB"/>
        </w:rPr>
        <w:t>No.</w:t>
      </w:r>
      <w:r w:rsidRPr="00526D34">
        <w:rPr>
          <w:sz w:val="22"/>
          <w:szCs w:val="22"/>
          <w:lang w:val="en-GB"/>
        </w:rPr>
        <w:t xml:space="preserve"> 4, pp. 769-788.</w:t>
      </w:r>
    </w:p>
    <w:p w:rsidR="0047533D" w:rsidRPr="00526D34" w:rsidRDefault="0047533D" w:rsidP="006A7669">
      <w:pPr>
        <w:spacing w:after="120"/>
        <w:jc w:val="both"/>
        <w:rPr>
          <w:sz w:val="22"/>
          <w:szCs w:val="22"/>
        </w:rPr>
      </w:pPr>
      <w:r w:rsidRPr="00526D34">
        <w:rPr>
          <w:sz w:val="22"/>
          <w:szCs w:val="22"/>
          <w:lang w:val="en-GB"/>
        </w:rPr>
        <w:t xml:space="preserve">Cote, Owen R. (1996). </w:t>
      </w:r>
      <w:r w:rsidRPr="00526D34">
        <w:rPr>
          <w:i/>
          <w:sz w:val="22"/>
          <w:szCs w:val="22"/>
          <w:lang w:val="en-GB"/>
        </w:rPr>
        <w:t xml:space="preserve">The Politics of Innovative Military Doctrine: The US Navy and Fleet </w:t>
      </w:r>
      <w:proofErr w:type="spellStart"/>
      <w:r w:rsidRPr="00526D34">
        <w:rPr>
          <w:i/>
          <w:sz w:val="22"/>
          <w:szCs w:val="22"/>
          <w:lang w:val="en-GB"/>
        </w:rPr>
        <w:t>Balistc</w:t>
      </w:r>
      <w:proofErr w:type="spellEnd"/>
      <w:r w:rsidRPr="00526D34">
        <w:rPr>
          <w:i/>
          <w:sz w:val="22"/>
          <w:szCs w:val="22"/>
          <w:lang w:val="en-GB"/>
        </w:rPr>
        <w:t xml:space="preserve"> Missiles</w:t>
      </w:r>
      <w:r w:rsidRPr="00526D34">
        <w:rPr>
          <w:sz w:val="22"/>
          <w:szCs w:val="22"/>
          <w:lang w:val="en-GB"/>
        </w:rPr>
        <w:t xml:space="preserve">. </w:t>
      </w:r>
      <w:r w:rsidRPr="00526D34">
        <w:rPr>
          <w:sz w:val="22"/>
          <w:szCs w:val="22"/>
        </w:rPr>
        <w:t xml:space="preserve">Tesis doctoral presentada en el Departamento de Ciencia Política del MIT. Disponible en: </w:t>
      </w:r>
      <w:hyperlink r:id="rId11" w:history="1">
        <w:r w:rsidRPr="00526D34">
          <w:rPr>
            <w:rStyle w:val="Hipervnculo"/>
            <w:sz w:val="22"/>
            <w:szCs w:val="22"/>
          </w:rPr>
          <w:t>http://edocs.nps.edu/AR/topic/theses/1996/Feb/96Feb_Cote_PhD.pdf</w:t>
        </w:r>
      </w:hyperlink>
      <w:r w:rsidRPr="00526D34">
        <w:rPr>
          <w:sz w:val="22"/>
          <w:szCs w:val="22"/>
        </w:rPr>
        <w:t xml:space="preserve"> </w:t>
      </w:r>
    </w:p>
    <w:p w:rsidR="0047533D" w:rsidRPr="00526D34" w:rsidRDefault="0047533D" w:rsidP="006A7669">
      <w:pPr>
        <w:autoSpaceDE w:val="0"/>
        <w:autoSpaceDN w:val="0"/>
        <w:adjustRightInd w:val="0"/>
        <w:spacing w:after="120"/>
        <w:jc w:val="both"/>
        <w:rPr>
          <w:sz w:val="22"/>
          <w:szCs w:val="22"/>
          <w:lang w:val="en-GB"/>
        </w:rPr>
      </w:pPr>
      <w:r w:rsidRPr="00526D34">
        <w:rPr>
          <w:sz w:val="22"/>
          <w:szCs w:val="22"/>
          <w:lang w:val="en-US"/>
        </w:rPr>
        <w:t xml:space="preserve">Davis, Vincent (1967). </w:t>
      </w:r>
      <w:r w:rsidRPr="00526D34">
        <w:rPr>
          <w:i/>
          <w:iCs/>
          <w:sz w:val="22"/>
          <w:szCs w:val="22"/>
          <w:lang w:val="en-GB"/>
        </w:rPr>
        <w:t xml:space="preserve">The Politics of Innovation: Patterns in Navy Cases, </w:t>
      </w:r>
      <w:r w:rsidRPr="00526D34">
        <w:rPr>
          <w:sz w:val="22"/>
          <w:szCs w:val="22"/>
          <w:lang w:val="en-GB"/>
        </w:rPr>
        <w:t>Monograph Series in World Affairs. Denver: University of Denver.</w:t>
      </w:r>
    </w:p>
    <w:p w:rsidR="0047533D" w:rsidRPr="00526D34" w:rsidRDefault="0047533D" w:rsidP="006A7669">
      <w:pPr>
        <w:spacing w:after="120"/>
        <w:jc w:val="both"/>
        <w:rPr>
          <w:sz w:val="22"/>
          <w:szCs w:val="22"/>
          <w:lang w:val="en-US"/>
        </w:rPr>
      </w:pPr>
      <w:r w:rsidRPr="00526D34">
        <w:rPr>
          <w:sz w:val="22"/>
          <w:szCs w:val="22"/>
          <w:lang w:val="en-GB"/>
        </w:rPr>
        <w:t xml:space="preserve">Farrell, Theo G. &amp; </w:t>
      </w:r>
      <w:proofErr w:type="spellStart"/>
      <w:r w:rsidRPr="00526D34">
        <w:rPr>
          <w:sz w:val="22"/>
          <w:szCs w:val="22"/>
          <w:lang w:val="en-GB"/>
        </w:rPr>
        <w:t>Terriff</w:t>
      </w:r>
      <w:proofErr w:type="spellEnd"/>
      <w:r w:rsidRPr="00526D34">
        <w:rPr>
          <w:sz w:val="22"/>
          <w:szCs w:val="22"/>
          <w:lang w:val="en-GB"/>
        </w:rPr>
        <w:t xml:space="preserve">, Terry (2002) “The Sources of </w:t>
      </w:r>
      <w:r w:rsidRPr="00526D34">
        <w:rPr>
          <w:i/>
          <w:sz w:val="22"/>
          <w:szCs w:val="22"/>
          <w:lang w:val="en-GB"/>
        </w:rPr>
        <w:t xml:space="preserve">Military Change” </w:t>
      </w:r>
      <w:proofErr w:type="spellStart"/>
      <w:r w:rsidRPr="00526D34">
        <w:rPr>
          <w:sz w:val="22"/>
          <w:szCs w:val="22"/>
          <w:lang w:val="en-GB"/>
        </w:rPr>
        <w:t>en</w:t>
      </w:r>
      <w:proofErr w:type="spellEnd"/>
      <w:r w:rsidRPr="00526D34">
        <w:rPr>
          <w:sz w:val="22"/>
          <w:szCs w:val="22"/>
          <w:lang w:val="en-GB"/>
        </w:rPr>
        <w:t xml:space="preserve"> Farrell, Theo G. &amp; </w:t>
      </w:r>
      <w:proofErr w:type="spellStart"/>
      <w:r w:rsidRPr="00526D34">
        <w:rPr>
          <w:sz w:val="22"/>
          <w:szCs w:val="22"/>
          <w:lang w:val="en-GB"/>
        </w:rPr>
        <w:t>Terriff</w:t>
      </w:r>
      <w:proofErr w:type="spellEnd"/>
      <w:r w:rsidRPr="00526D34">
        <w:rPr>
          <w:sz w:val="22"/>
          <w:szCs w:val="22"/>
          <w:lang w:val="en-GB"/>
        </w:rPr>
        <w:t xml:space="preserve">, Terry (ed.), </w:t>
      </w:r>
      <w:r w:rsidRPr="00526D34">
        <w:rPr>
          <w:i/>
          <w:sz w:val="22"/>
          <w:szCs w:val="22"/>
          <w:lang w:val="en-GB"/>
        </w:rPr>
        <w:t>The Sources of military Change</w:t>
      </w:r>
      <w:r w:rsidRPr="00526D34">
        <w:rPr>
          <w:sz w:val="22"/>
          <w:szCs w:val="22"/>
          <w:lang w:val="en-GB"/>
        </w:rPr>
        <w:t xml:space="preserve"> </w:t>
      </w:r>
      <w:r w:rsidRPr="00526D34">
        <w:rPr>
          <w:i/>
          <w:sz w:val="22"/>
          <w:szCs w:val="22"/>
          <w:lang w:val="en-GB"/>
        </w:rPr>
        <w:t>Military Change</w:t>
      </w:r>
      <w:r w:rsidRPr="00526D34">
        <w:rPr>
          <w:sz w:val="22"/>
          <w:szCs w:val="22"/>
          <w:lang w:val="en-GB"/>
        </w:rPr>
        <w:t xml:space="preserve">: </w:t>
      </w:r>
      <w:r w:rsidRPr="00526D34">
        <w:rPr>
          <w:i/>
          <w:sz w:val="22"/>
          <w:szCs w:val="22"/>
          <w:lang w:val="en-GB"/>
        </w:rPr>
        <w:t>Culture, Politics, Technology,</w:t>
      </w:r>
      <w:r w:rsidRPr="00526D34">
        <w:rPr>
          <w:sz w:val="22"/>
          <w:szCs w:val="22"/>
          <w:lang w:val="en-GB"/>
        </w:rPr>
        <w:t xml:space="preserve"> </w:t>
      </w:r>
      <w:r w:rsidRPr="00526D34">
        <w:rPr>
          <w:sz w:val="22"/>
          <w:szCs w:val="22"/>
          <w:lang w:val="en-US"/>
        </w:rPr>
        <w:t xml:space="preserve">Boulder, CO: Lynne </w:t>
      </w:r>
      <w:proofErr w:type="spellStart"/>
      <w:r w:rsidRPr="00526D34">
        <w:rPr>
          <w:sz w:val="22"/>
          <w:szCs w:val="22"/>
          <w:lang w:val="en-US"/>
        </w:rPr>
        <w:t>Rienner</w:t>
      </w:r>
      <w:proofErr w:type="spellEnd"/>
      <w:r w:rsidRPr="00526D34">
        <w:rPr>
          <w:sz w:val="22"/>
          <w:szCs w:val="22"/>
          <w:lang w:val="en-US"/>
        </w:rPr>
        <w:t>,</w:t>
      </w:r>
      <w:r w:rsidRPr="00526D34">
        <w:rPr>
          <w:sz w:val="22"/>
          <w:szCs w:val="22"/>
          <w:lang w:val="en-GB"/>
        </w:rPr>
        <w:t xml:space="preserve"> pp. 3-20</w:t>
      </w:r>
      <w:r w:rsidRPr="00526D34">
        <w:rPr>
          <w:sz w:val="22"/>
          <w:szCs w:val="22"/>
          <w:lang w:val="en-US"/>
        </w:rPr>
        <w:t>.</w:t>
      </w:r>
    </w:p>
    <w:p w:rsidR="00A507D9" w:rsidRPr="00526D34" w:rsidRDefault="00A507D9" w:rsidP="004A62C4">
      <w:pPr>
        <w:pStyle w:val="Prrafodelista"/>
        <w:numPr>
          <w:ilvl w:val="0"/>
          <w:numId w:val="7"/>
        </w:numPr>
        <w:tabs>
          <w:tab w:val="clear" w:pos="720"/>
        </w:tabs>
        <w:spacing w:after="120"/>
        <w:ind w:left="425" w:hanging="357"/>
        <w:jc w:val="both"/>
        <w:outlineLvl w:val="0"/>
        <w:rPr>
          <w:sz w:val="22"/>
          <w:szCs w:val="22"/>
          <w:lang w:val="en-GB"/>
        </w:rPr>
      </w:pPr>
      <w:r w:rsidRPr="00526D34">
        <w:rPr>
          <w:sz w:val="22"/>
          <w:szCs w:val="22"/>
          <w:lang w:val="en-US"/>
        </w:rPr>
        <w:t>(2010) “</w:t>
      </w:r>
      <w:r w:rsidRPr="00526D34">
        <w:rPr>
          <w:sz w:val="22"/>
          <w:szCs w:val="22"/>
          <w:lang w:val="en-GB"/>
        </w:rPr>
        <w:t xml:space="preserve">Improving in War: Military Adaptation and the British in Helmand Province, Afghanistan, 2006–2009”, </w:t>
      </w:r>
      <w:r w:rsidRPr="00526D34">
        <w:rPr>
          <w:i/>
          <w:sz w:val="22"/>
          <w:szCs w:val="22"/>
          <w:lang w:val="en-GB"/>
        </w:rPr>
        <w:t>Journal of Strategic Studies</w:t>
      </w:r>
      <w:r w:rsidRPr="00526D34">
        <w:rPr>
          <w:sz w:val="22"/>
          <w:szCs w:val="22"/>
          <w:lang w:val="en-GB"/>
        </w:rPr>
        <w:t xml:space="preserve">, Vol. 33, </w:t>
      </w:r>
      <w:r w:rsidR="008F7B17">
        <w:rPr>
          <w:sz w:val="22"/>
          <w:szCs w:val="22"/>
          <w:lang w:val="en-GB"/>
        </w:rPr>
        <w:t>No.</w:t>
      </w:r>
      <w:r w:rsidRPr="00526D34">
        <w:rPr>
          <w:sz w:val="22"/>
          <w:szCs w:val="22"/>
          <w:lang w:val="en-GB"/>
        </w:rPr>
        <w:t xml:space="preserve"> 4, pp. 567-594.</w:t>
      </w:r>
    </w:p>
    <w:p w:rsidR="0047533D" w:rsidRPr="00526D34" w:rsidRDefault="0047533D" w:rsidP="006A7669">
      <w:pPr>
        <w:spacing w:after="120"/>
        <w:jc w:val="both"/>
        <w:rPr>
          <w:sz w:val="22"/>
          <w:szCs w:val="22"/>
          <w:lang w:val="en-GB"/>
        </w:rPr>
      </w:pPr>
      <w:proofErr w:type="spellStart"/>
      <w:r w:rsidRPr="00526D34">
        <w:rPr>
          <w:sz w:val="22"/>
          <w:szCs w:val="22"/>
          <w:lang w:val="en-GB"/>
        </w:rPr>
        <w:t>Finkel</w:t>
      </w:r>
      <w:proofErr w:type="spellEnd"/>
      <w:r w:rsidRPr="00526D34">
        <w:rPr>
          <w:sz w:val="22"/>
          <w:szCs w:val="22"/>
          <w:lang w:val="en-GB"/>
        </w:rPr>
        <w:t xml:space="preserve">, Meir (2011), </w:t>
      </w:r>
      <w:r w:rsidRPr="00526D34">
        <w:rPr>
          <w:i/>
          <w:sz w:val="22"/>
          <w:szCs w:val="22"/>
          <w:lang w:val="en-GB"/>
        </w:rPr>
        <w:t>On Flexibility: Recovery from Technological and Doctrinal Surprise on the Battlefield</w:t>
      </w:r>
      <w:r w:rsidRPr="00526D34">
        <w:rPr>
          <w:sz w:val="22"/>
          <w:szCs w:val="22"/>
          <w:lang w:val="en-GB"/>
        </w:rPr>
        <w:t>, Stanford: Stanford University Press.</w:t>
      </w:r>
    </w:p>
    <w:p w:rsidR="0047533D" w:rsidRPr="00526D34" w:rsidRDefault="0047533D" w:rsidP="006A7669">
      <w:pPr>
        <w:spacing w:after="120"/>
        <w:jc w:val="both"/>
        <w:rPr>
          <w:sz w:val="22"/>
          <w:szCs w:val="22"/>
          <w:lang w:val="en-US"/>
        </w:rPr>
      </w:pPr>
      <w:r w:rsidRPr="00526D34">
        <w:rPr>
          <w:sz w:val="22"/>
          <w:szCs w:val="22"/>
          <w:lang w:val="en-GB"/>
        </w:rPr>
        <w:t>Foley, Robert T. (2012), “A Case Study in Horizontal Military Innovati</w:t>
      </w:r>
      <w:r w:rsidR="004A62C4" w:rsidRPr="00526D34">
        <w:rPr>
          <w:sz w:val="22"/>
          <w:szCs w:val="22"/>
          <w:lang w:val="en-GB"/>
        </w:rPr>
        <w:t>on: The German Army, 1916–1918”,</w:t>
      </w:r>
      <w:r w:rsidRPr="00526D34">
        <w:rPr>
          <w:sz w:val="22"/>
          <w:szCs w:val="22"/>
          <w:lang w:val="en-GB"/>
        </w:rPr>
        <w:t xml:space="preserve"> </w:t>
      </w:r>
      <w:r w:rsidRPr="00526D34">
        <w:rPr>
          <w:i/>
          <w:sz w:val="22"/>
          <w:szCs w:val="22"/>
          <w:lang w:val="en-US"/>
        </w:rPr>
        <w:t>Journal of Strategic Studies</w:t>
      </w:r>
      <w:r w:rsidRPr="00526D34">
        <w:rPr>
          <w:sz w:val="22"/>
          <w:szCs w:val="22"/>
          <w:lang w:val="en-US"/>
        </w:rPr>
        <w:t xml:space="preserve">, Vol. 35, </w:t>
      </w:r>
      <w:r w:rsidR="008F7B17">
        <w:rPr>
          <w:sz w:val="22"/>
          <w:szCs w:val="22"/>
          <w:lang w:val="en-US"/>
        </w:rPr>
        <w:t>No.</w:t>
      </w:r>
      <w:r w:rsidRPr="00526D34">
        <w:rPr>
          <w:sz w:val="22"/>
          <w:szCs w:val="22"/>
          <w:lang w:val="en-US"/>
        </w:rPr>
        <w:t xml:space="preserve"> 6, pp. 799-827</w:t>
      </w:r>
    </w:p>
    <w:p w:rsidR="0047533D" w:rsidRPr="00526D34" w:rsidRDefault="0047533D" w:rsidP="006A7669">
      <w:pPr>
        <w:spacing w:after="120"/>
        <w:jc w:val="both"/>
        <w:rPr>
          <w:sz w:val="22"/>
          <w:szCs w:val="22"/>
        </w:rPr>
      </w:pPr>
      <w:r w:rsidRPr="00526D34">
        <w:rPr>
          <w:sz w:val="22"/>
          <w:szCs w:val="22"/>
        </w:rPr>
        <w:t xml:space="preserve">García Morales, Víctor Jesús (2004), </w:t>
      </w:r>
      <w:r w:rsidRPr="00526D34">
        <w:rPr>
          <w:i/>
          <w:sz w:val="22"/>
          <w:szCs w:val="22"/>
        </w:rPr>
        <w:t>Aprendizaje organizacional: Delimitación y condicionantes estratégicos</w:t>
      </w:r>
      <w:r w:rsidRPr="00526D34">
        <w:rPr>
          <w:sz w:val="22"/>
          <w:szCs w:val="22"/>
        </w:rPr>
        <w:t>, Granada: Universidad de Granada.</w:t>
      </w:r>
    </w:p>
    <w:p w:rsidR="0047533D" w:rsidRPr="00526D34" w:rsidRDefault="0047533D" w:rsidP="006A7669">
      <w:pPr>
        <w:spacing w:after="120"/>
        <w:jc w:val="both"/>
        <w:rPr>
          <w:sz w:val="22"/>
          <w:szCs w:val="22"/>
          <w:lang w:val="en-GB"/>
        </w:rPr>
      </w:pPr>
      <w:r w:rsidRPr="00526D34">
        <w:rPr>
          <w:sz w:val="22"/>
          <w:szCs w:val="22"/>
          <w:lang w:val="en-GB"/>
        </w:rPr>
        <w:t xml:space="preserve">Grissom, Adam. </w:t>
      </w:r>
      <w:proofErr w:type="gramStart"/>
      <w:r w:rsidRPr="00526D34">
        <w:rPr>
          <w:sz w:val="22"/>
          <w:szCs w:val="22"/>
          <w:lang w:val="en-GB"/>
        </w:rPr>
        <w:t>(2006), "The Future of Military Innovation Studies".</w:t>
      </w:r>
      <w:proofErr w:type="gramEnd"/>
      <w:r w:rsidRPr="00526D34">
        <w:rPr>
          <w:sz w:val="22"/>
          <w:szCs w:val="22"/>
          <w:lang w:val="en-GB"/>
        </w:rPr>
        <w:t xml:space="preserve"> </w:t>
      </w:r>
      <w:r w:rsidRPr="00526D34">
        <w:rPr>
          <w:i/>
          <w:sz w:val="22"/>
          <w:szCs w:val="22"/>
          <w:lang w:val="en-GB"/>
        </w:rPr>
        <w:t>Journal of Strategic Studies</w:t>
      </w:r>
      <w:r w:rsidRPr="00526D34">
        <w:rPr>
          <w:sz w:val="22"/>
          <w:szCs w:val="22"/>
          <w:lang w:val="en-GB"/>
        </w:rPr>
        <w:t xml:space="preserve">, Vol. 29, </w:t>
      </w:r>
      <w:r w:rsidR="008F7B17">
        <w:rPr>
          <w:sz w:val="22"/>
          <w:szCs w:val="22"/>
          <w:lang w:val="en-GB"/>
        </w:rPr>
        <w:t>No.</w:t>
      </w:r>
      <w:r w:rsidRPr="00526D34">
        <w:rPr>
          <w:sz w:val="22"/>
          <w:szCs w:val="22"/>
          <w:lang w:val="en-GB"/>
        </w:rPr>
        <w:t xml:space="preserve"> 5, pp. 905-934.</w:t>
      </w:r>
    </w:p>
    <w:p w:rsidR="0047533D" w:rsidRPr="005C5BDA" w:rsidRDefault="0047533D" w:rsidP="006A7669">
      <w:pPr>
        <w:spacing w:after="120"/>
        <w:jc w:val="both"/>
        <w:rPr>
          <w:sz w:val="22"/>
          <w:szCs w:val="22"/>
          <w:lang w:val="en-US"/>
        </w:rPr>
      </w:pPr>
      <w:proofErr w:type="spellStart"/>
      <w:r w:rsidRPr="00526D34">
        <w:rPr>
          <w:color w:val="000000"/>
          <w:sz w:val="22"/>
          <w:szCs w:val="22"/>
          <w:lang w:val="en-US"/>
        </w:rPr>
        <w:t>Henriksen</w:t>
      </w:r>
      <w:proofErr w:type="spellEnd"/>
      <w:r w:rsidRPr="00526D34">
        <w:rPr>
          <w:color w:val="000000"/>
          <w:sz w:val="22"/>
          <w:szCs w:val="22"/>
          <w:lang w:val="en-US"/>
        </w:rPr>
        <w:t>, Dag (2012), “</w:t>
      </w:r>
      <w:r w:rsidRPr="00526D34">
        <w:rPr>
          <w:sz w:val="22"/>
          <w:szCs w:val="22"/>
          <w:lang w:val="en-US" w:eastAsia="es-ES"/>
        </w:rPr>
        <w:t xml:space="preserve">Deterrence by Default? Israel's Military Strategy in the 2006 War against </w:t>
      </w:r>
      <w:proofErr w:type="spellStart"/>
      <w:r w:rsidRPr="00526D34">
        <w:rPr>
          <w:sz w:val="22"/>
          <w:szCs w:val="22"/>
          <w:lang w:val="en-US" w:eastAsia="es-ES"/>
        </w:rPr>
        <w:t>Hizballah</w:t>
      </w:r>
      <w:proofErr w:type="spellEnd"/>
      <w:r w:rsidRPr="00526D34">
        <w:rPr>
          <w:sz w:val="22"/>
          <w:szCs w:val="22"/>
          <w:lang w:val="en-US" w:eastAsia="es-ES"/>
        </w:rPr>
        <w:t xml:space="preserve">”, </w:t>
      </w:r>
      <w:r w:rsidRPr="00526D34">
        <w:rPr>
          <w:i/>
          <w:sz w:val="22"/>
          <w:szCs w:val="22"/>
          <w:lang w:val="en-US" w:eastAsia="es-ES"/>
        </w:rPr>
        <w:t>Journal of Strategic Studies</w:t>
      </w:r>
      <w:r w:rsidRPr="00526D34">
        <w:rPr>
          <w:sz w:val="22"/>
          <w:szCs w:val="22"/>
          <w:lang w:val="en-US" w:eastAsia="es-ES"/>
        </w:rPr>
        <w:t xml:space="preserve">, </w:t>
      </w:r>
      <w:r w:rsidRPr="00526D34">
        <w:rPr>
          <w:sz w:val="22"/>
          <w:szCs w:val="22"/>
          <w:lang w:val="en-GB"/>
        </w:rPr>
        <w:t xml:space="preserve">Vol. 35, </w:t>
      </w:r>
      <w:r w:rsidR="005C5BDA">
        <w:rPr>
          <w:sz w:val="22"/>
          <w:szCs w:val="22"/>
          <w:lang w:val="en-GB"/>
        </w:rPr>
        <w:t>No</w:t>
      </w:r>
      <w:r w:rsidRPr="00526D34">
        <w:rPr>
          <w:sz w:val="22"/>
          <w:szCs w:val="22"/>
          <w:lang w:val="en-GB"/>
        </w:rPr>
        <w:t xml:space="preserve">. </w:t>
      </w:r>
      <w:r w:rsidRPr="005C5BDA">
        <w:rPr>
          <w:sz w:val="22"/>
          <w:szCs w:val="22"/>
          <w:lang w:val="en-US"/>
        </w:rPr>
        <w:t>1, pp. 666-691.</w:t>
      </w:r>
    </w:p>
    <w:p w:rsidR="0047533D" w:rsidRPr="00526D34" w:rsidRDefault="0047533D" w:rsidP="006A7669">
      <w:pPr>
        <w:spacing w:after="120"/>
        <w:jc w:val="both"/>
        <w:rPr>
          <w:color w:val="252525"/>
          <w:sz w:val="22"/>
          <w:szCs w:val="22"/>
        </w:rPr>
      </w:pPr>
      <w:r w:rsidRPr="00813B47">
        <w:rPr>
          <w:color w:val="252525"/>
          <w:sz w:val="22"/>
          <w:szCs w:val="22"/>
          <w:lang w:val="en-US"/>
        </w:rPr>
        <w:t xml:space="preserve">Hodge, Billy. J., Anthony, William. </w:t>
      </w:r>
      <w:r w:rsidRPr="00526D34">
        <w:rPr>
          <w:color w:val="252525"/>
          <w:sz w:val="22"/>
          <w:szCs w:val="22"/>
        </w:rPr>
        <w:t xml:space="preserve">P., Gales, Lawrence. M (2003), </w:t>
      </w:r>
      <w:r w:rsidRPr="00526D34">
        <w:rPr>
          <w:i/>
          <w:color w:val="252525"/>
          <w:sz w:val="22"/>
          <w:szCs w:val="22"/>
        </w:rPr>
        <w:t>Teoría de la organización: un enfoque estratégico</w:t>
      </w:r>
      <w:r w:rsidRPr="00526D34">
        <w:rPr>
          <w:color w:val="252525"/>
          <w:sz w:val="22"/>
          <w:szCs w:val="22"/>
        </w:rPr>
        <w:t>, Madrid: Prentice Hall</w:t>
      </w:r>
    </w:p>
    <w:p w:rsidR="0047533D" w:rsidRPr="00526D34" w:rsidRDefault="0047533D" w:rsidP="006A7669">
      <w:pPr>
        <w:spacing w:after="120"/>
        <w:jc w:val="both"/>
        <w:rPr>
          <w:sz w:val="22"/>
          <w:szCs w:val="22"/>
          <w:lang w:val="en-US"/>
        </w:rPr>
      </w:pPr>
      <w:r w:rsidRPr="00526D34">
        <w:rPr>
          <w:sz w:val="22"/>
          <w:szCs w:val="22"/>
          <w:lang w:val="en-US"/>
        </w:rPr>
        <w:lastRenderedPageBreak/>
        <w:t xml:space="preserve">Hoffman, Frank G. (2009), “Hybrid Warfare and Challenges”, </w:t>
      </w:r>
      <w:r w:rsidRPr="00526D34">
        <w:rPr>
          <w:i/>
          <w:sz w:val="22"/>
          <w:szCs w:val="22"/>
          <w:lang w:val="en-US"/>
        </w:rPr>
        <w:t>Joint Forces Quarterly</w:t>
      </w:r>
      <w:r w:rsidRPr="00526D34">
        <w:rPr>
          <w:sz w:val="22"/>
          <w:szCs w:val="22"/>
          <w:lang w:val="en-US"/>
        </w:rPr>
        <w:t xml:space="preserve">, Vol. 52, </w:t>
      </w:r>
      <w:r w:rsidR="008F7B17">
        <w:rPr>
          <w:sz w:val="22"/>
          <w:szCs w:val="22"/>
          <w:lang w:val="en-US"/>
        </w:rPr>
        <w:t>No.</w:t>
      </w:r>
      <w:r w:rsidRPr="00526D34">
        <w:rPr>
          <w:sz w:val="22"/>
          <w:szCs w:val="22"/>
          <w:lang w:val="en-US"/>
        </w:rPr>
        <w:t xml:space="preserve"> 1, pp. 34-39. </w:t>
      </w:r>
    </w:p>
    <w:p w:rsidR="0047533D" w:rsidRPr="00526D34" w:rsidRDefault="0047533D" w:rsidP="006A7669">
      <w:pPr>
        <w:autoSpaceDE w:val="0"/>
        <w:autoSpaceDN w:val="0"/>
        <w:adjustRightInd w:val="0"/>
        <w:spacing w:after="120"/>
        <w:jc w:val="both"/>
        <w:rPr>
          <w:rStyle w:val="a-size-large"/>
          <w:rFonts w:eastAsiaTheme="majorEastAsia"/>
          <w:sz w:val="22"/>
          <w:szCs w:val="22"/>
          <w:lang w:val="en-GB"/>
        </w:rPr>
      </w:pPr>
      <w:r w:rsidRPr="00526D34">
        <w:rPr>
          <w:kern w:val="3"/>
          <w:sz w:val="22"/>
          <w:szCs w:val="22"/>
          <w:lang w:val="en-US" w:eastAsia="zh-CN" w:bidi="hi-IN"/>
        </w:rPr>
        <w:t xml:space="preserve">Horowitz, Michael C. </w:t>
      </w:r>
      <w:r w:rsidRPr="00526D34">
        <w:rPr>
          <w:sz w:val="22"/>
          <w:szCs w:val="22"/>
          <w:lang w:val="en-US"/>
        </w:rPr>
        <w:t xml:space="preserve">(2010), </w:t>
      </w:r>
      <w:proofErr w:type="gramStart"/>
      <w:r w:rsidRPr="008F7B17">
        <w:rPr>
          <w:rStyle w:val="a-size-large"/>
          <w:rFonts w:eastAsiaTheme="majorEastAsia"/>
          <w:i/>
          <w:sz w:val="22"/>
          <w:szCs w:val="22"/>
          <w:lang w:val="en-GB"/>
        </w:rPr>
        <w:t>The</w:t>
      </w:r>
      <w:proofErr w:type="gramEnd"/>
      <w:r w:rsidRPr="008F7B17">
        <w:rPr>
          <w:rStyle w:val="a-size-large"/>
          <w:rFonts w:eastAsiaTheme="majorEastAsia"/>
          <w:i/>
          <w:sz w:val="22"/>
          <w:szCs w:val="22"/>
          <w:lang w:val="en-GB"/>
        </w:rPr>
        <w:t xml:space="preserve"> Diffusion of Military Power: Causes and Consequences for International Politics</w:t>
      </w:r>
      <w:r w:rsidR="008F7B17">
        <w:rPr>
          <w:rStyle w:val="a-size-large"/>
          <w:rFonts w:eastAsiaTheme="majorEastAsia"/>
          <w:sz w:val="22"/>
          <w:szCs w:val="22"/>
          <w:lang w:val="en-GB"/>
        </w:rPr>
        <w:t>,</w:t>
      </w:r>
      <w:r w:rsidRPr="00526D34">
        <w:rPr>
          <w:rStyle w:val="a-size-large"/>
          <w:rFonts w:eastAsiaTheme="majorEastAsia"/>
          <w:sz w:val="22"/>
          <w:szCs w:val="22"/>
          <w:lang w:val="en-GB"/>
        </w:rPr>
        <w:t xml:space="preserve"> Princeton: Princeton University Press. </w:t>
      </w:r>
    </w:p>
    <w:p w:rsidR="0047533D" w:rsidRPr="00526D34" w:rsidRDefault="0047533D" w:rsidP="006A7669">
      <w:pPr>
        <w:spacing w:after="120"/>
        <w:jc w:val="both"/>
        <w:rPr>
          <w:sz w:val="22"/>
          <w:szCs w:val="22"/>
          <w:lang w:val="en-GB"/>
        </w:rPr>
      </w:pPr>
      <w:proofErr w:type="spellStart"/>
      <w:r w:rsidRPr="00526D34">
        <w:rPr>
          <w:sz w:val="22"/>
          <w:szCs w:val="22"/>
          <w:lang w:val="en-GB"/>
        </w:rPr>
        <w:t>Inbar</w:t>
      </w:r>
      <w:proofErr w:type="spellEnd"/>
      <w:r w:rsidRPr="00526D34">
        <w:rPr>
          <w:sz w:val="22"/>
          <w:szCs w:val="22"/>
          <w:lang w:val="en-GB"/>
        </w:rPr>
        <w:t xml:space="preserve">, </w:t>
      </w:r>
      <w:proofErr w:type="spellStart"/>
      <w:r w:rsidRPr="00526D34">
        <w:rPr>
          <w:sz w:val="22"/>
          <w:szCs w:val="22"/>
          <w:lang w:val="en-GB"/>
        </w:rPr>
        <w:t>Efraim</w:t>
      </w:r>
      <w:proofErr w:type="spellEnd"/>
      <w:r w:rsidRPr="00526D34">
        <w:rPr>
          <w:sz w:val="22"/>
          <w:szCs w:val="22"/>
          <w:lang w:val="en-GB"/>
        </w:rPr>
        <w:t xml:space="preserve"> &amp; Shamir, </w:t>
      </w:r>
      <w:proofErr w:type="spellStart"/>
      <w:r w:rsidRPr="00526D34">
        <w:rPr>
          <w:sz w:val="22"/>
          <w:szCs w:val="22"/>
          <w:lang w:val="en-GB"/>
        </w:rPr>
        <w:t>Eitan</w:t>
      </w:r>
      <w:proofErr w:type="spellEnd"/>
      <w:r w:rsidRPr="00526D34">
        <w:rPr>
          <w:sz w:val="22"/>
          <w:szCs w:val="22"/>
          <w:lang w:val="en-GB"/>
        </w:rPr>
        <w:t xml:space="preserve"> (2014), “Mowing the Grass’: Israel’s Strategy for Protracted Intractable Conflict”, </w:t>
      </w:r>
      <w:r w:rsidRPr="00526D34">
        <w:rPr>
          <w:i/>
          <w:sz w:val="22"/>
          <w:szCs w:val="22"/>
          <w:lang w:val="en-GB"/>
        </w:rPr>
        <w:t>Journal of Strategic Studies</w:t>
      </w:r>
      <w:r w:rsidRPr="00526D34">
        <w:rPr>
          <w:sz w:val="22"/>
          <w:szCs w:val="22"/>
          <w:lang w:val="en-GB"/>
        </w:rPr>
        <w:t xml:space="preserve">, Vol. 37, </w:t>
      </w:r>
      <w:r w:rsidR="008F7B17">
        <w:rPr>
          <w:sz w:val="22"/>
          <w:szCs w:val="22"/>
          <w:lang w:val="en-GB"/>
        </w:rPr>
        <w:t>No.</w:t>
      </w:r>
      <w:r w:rsidRPr="00526D34">
        <w:rPr>
          <w:sz w:val="22"/>
          <w:szCs w:val="22"/>
          <w:lang w:val="en-GB"/>
        </w:rPr>
        <w:t xml:space="preserve"> 1, pp. 65-90.</w:t>
      </w:r>
    </w:p>
    <w:p w:rsidR="0047533D" w:rsidRPr="00526D34" w:rsidRDefault="0047533D" w:rsidP="006A7669">
      <w:pPr>
        <w:spacing w:after="120"/>
        <w:jc w:val="both"/>
        <w:rPr>
          <w:sz w:val="22"/>
          <w:szCs w:val="22"/>
        </w:rPr>
      </w:pPr>
      <w:proofErr w:type="spellStart"/>
      <w:r w:rsidRPr="00526D34">
        <w:rPr>
          <w:sz w:val="22"/>
          <w:szCs w:val="22"/>
        </w:rPr>
        <w:t>Janowitz</w:t>
      </w:r>
      <w:proofErr w:type="spellEnd"/>
      <w:r w:rsidRPr="00526D34">
        <w:rPr>
          <w:sz w:val="22"/>
          <w:szCs w:val="22"/>
        </w:rPr>
        <w:t xml:space="preserve">, Morris (1990), </w:t>
      </w:r>
      <w:r w:rsidRPr="00526D34">
        <w:rPr>
          <w:i/>
          <w:sz w:val="22"/>
          <w:szCs w:val="22"/>
        </w:rPr>
        <w:t>El soldado profesional</w:t>
      </w:r>
      <w:r w:rsidRPr="00526D34">
        <w:rPr>
          <w:sz w:val="22"/>
          <w:szCs w:val="22"/>
        </w:rPr>
        <w:t>, Madrid: Ministerio de Defensa.</w:t>
      </w:r>
    </w:p>
    <w:p w:rsidR="0047533D" w:rsidRPr="00526D34" w:rsidRDefault="0047533D" w:rsidP="006A7669">
      <w:pPr>
        <w:spacing w:after="120"/>
        <w:jc w:val="both"/>
        <w:rPr>
          <w:sz w:val="22"/>
          <w:szCs w:val="22"/>
        </w:rPr>
      </w:pPr>
      <w:r w:rsidRPr="00526D34">
        <w:rPr>
          <w:sz w:val="22"/>
          <w:szCs w:val="22"/>
        </w:rPr>
        <w:t xml:space="preserve">Jordán, Javier (2014a), “Una introducción al concepto de innovación militar”, </w:t>
      </w:r>
      <w:r w:rsidRPr="00526D34">
        <w:rPr>
          <w:i/>
          <w:sz w:val="22"/>
          <w:szCs w:val="22"/>
        </w:rPr>
        <w:t>Análisis GESI 6/2014</w:t>
      </w:r>
      <w:r w:rsidRPr="00526D34">
        <w:rPr>
          <w:sz w:val="22"/>
          <w:szCs w:val="22"/>
        </w:rPr>
        <w:t xml:space="preserve">. </w:t>
      </w:r>
    </w:p>
    <w:p w:rsidR="004A62C4" w:rsidRPr="00526D34" w:rsidRDefault="0047533D" w:rsidP="004A62C4">
      <w:pPr>
        <w:pStyle w:val="Prrafodelista"/>
        <w:numPr>
          <w:ilvl w:val="0"/>
          <w:numId w:val="22"/>
        </w:numPr>
        <w:spacing w:after="120"/>
        <w:ind w:left="426"/>
        <w:jc w:val="both"/>
        <w:rPr>
          <w:sz w:val="22"/>
          <w:szCs w:val="22"/>
          <w:lang w:eastAsia="es-ES"/>
        </w:rPr>
      </w:pPr>
      <w:r w:rsidRPr="00526D34">
        <w:rPr>
          <w:sz w:val="22"/>
          <w:szCs w:val="22"/>
        </w:rPr>
        <w:t xml:space="preserve"> (2014b), “Qué factores impulsan la innovación militar”, </w:t>
      </w:r>
      <w:r w:rsidRPr="00526D34">
        <w:rPr>
          <w:i/>
          <w:sz w:val="22"/>
          <w:szCs w:val="22"/>
        </w:rPr>
        <w:t>Análisis GESI</w:t>
      </w:r>
      <w:r w:rsidR="005C5BDA">
        <w:rPr>
          <w:i/>
          <w:sz w:val="22"/>
          <w:szCs w:val="22"/>
        </w:rPr>
        <w:t>,</w:t>
      </w:r>
      <w:r w:rsidRPr="00526D34">
        <w:rPr>
          <w:i/>
          <w:sz w:val="22"/>
          <w:szCs w:val="22"/>
        </w:rPr>
        <w:t xml:space="preserve"> </w:t>
      </w:r>
      <w:r w:rsidRPr="005C5BDA">
        <w:rPr>
          <w:sz w:val="22"/>
          <w:szCs w:val="22"/>
        </w:rPr>
        <w:t>12/2014</w:t>
      </w:r>
      <w:r w:rsidRPr="00526D34">
        <w:rPr>
          <w:sz w:val="22"/>
          <w:szCs w:val="22"/>
        </w:rPr>
        <w:t xml:space="preserve">. </w:t>
      </w:r>
    </w:p>
    <w:p w:rsidR="004A62C4" w:rsidRPr="00526D34" w:rsidRDefault="0047533D" w:rsidP="004A62C4">
      <w:pPr>
        <w:pStyle w:val="Prrafodelista"/>
        <w:numPr>
          <w:ilvl w:val="0"/>
          <w:numId w:val="22"/>
        </w:numPr>
        <w:spacing w:after="120"/>
        <w:ind w:left="426"/>
        <w:jc w:val="both"/>
        <w:rPr>
          <w:sz w:val="22"/>
          <w:szCs w:val="22"/>
        </w:rPr>
      </w:pPr>
      <w:r w:rsidRPr="00526D34">
        <w:rPr>
          <w:sz w:val="22"/>
          <w:szCs w:val="22"/>
        </w:rPr>
        <w:t xml:space="preserve"> (2014c), “</w:t>
      </w:r>
      <w:r w:rsidRPr="00526D34">
        <w:rPr>
          <w:sz w:val="22"/>
          <w:szCs w:val="22"/>
          <w:lang w:eastAsia="es-ES"/>
        </w:rPr>
        <w:t xml:space="preserve">Fases de la innovación militar. La Batalla Aeroterrestre como caso de estudio”, </w:t>
      </w:r>
      <w:r w:rsidRPr="00526D34">
        <w:rPr>
          <w:i/>
          <w:sz w:val="22"/>
          <w:szCs w:val="22"/>
          <w:lang w:eastAsia="es-ES"/>
        </w:rPr>
        <w:t>Análisis GESI</w:t>
      </w:r>
      <w:r w:rsidRPr="00526D34">
        <w:rPr>
          <w:sz w:val="22"/>
          <w:szCs w:val="22"/>
          <w:lang w:eastAsia="es-ES"/>
        </w:rPr>
        <w:t>, 7/2014.</w:t>
      </w:r>
    </w:p>
    <w:p w:rsidR="0047533D" w:rsidRPr="00526D34" w:rsidRDefault="0047533D" w:rsidP="004A62C4">
      <w:pPr>
        <w:pStyle w:val="Prrafodelista"/>
        <w:numPr>
          <w:ilvl w:val="0"/>
          <w:numId w:val="22"/>
        </w:numPr>
        <w:spacing w:after="120"/>
        <w:ind w:left="426"/>
        <w:jc w:val="both"/>
        <w:rPr>
          <w:sz w:val="22"/>
          <w:szCs w:val="22"/>
        </w:rPr>
      </w:pPr>
      <w:r w:rsidRPr="00526D34">
        <w:rPr>
          <w:sz w:val="22"/>
          <w:szCs w:val="22"/>
          <w:shd w:val="clear" w:color="auto" w:fill="FFFFFF"/>
        </w:rPr>
        <w:t xml:space="preserve">y </w:t>
      </w:r>
      <w:proofErr w:type="spellStart"/>
      <w:r w:rsidRPr="00526D34">
        <w:rPr>
          <w:sz w:val="22"/>
          <w:szCs w:val="22"/>
          <w:shd w:val="clear" w:color="auto" w:fill="FFFFFF"/>
        </w:rPr>
        <w:t>Baqués</w:t>
      </w:r>
      <w:proofErr w:type="spellEnd"/>
      <w:r w:rsidRPr="00526D34">
        <w:rPr>
          <w:sz w:val="22"/>
          <w:szCs w:val="22"/>
          <w:shd w:val="clear" w:color="auto" w:fill="FFFFFF"/>
        </w:rPr>
        <w:t>, Josep (2014), </w:t>
      </w:r>
      <w:r w:rsidRPr="00526D34">
        <w:rPr>
          <w:rStyle w:val="nfasis"/>
          <w:sz w:val="22"/>
          <w:szCs w:val="22"/>
          <w:bdr w:val="none" w:sz="0" w:space="0" w:color="auto" w:frame="1"/>
          <w:shd w:val="clear" w:color="auto" w:fill="FFFFFF"/>
        </w:rPr>
        <w:t>Guerra de drones. Política, tecnología y cambio social en los nuevos conflictos</w:t>
      </w:r>
      <w:r w:rsidRPr="00526D34">
        <w:rPr>
          <w:sz w:val="22"/>
          <w:szCs w:val="22"/>
          <w:shd w:val="clear" w:color="auto" w:fill="FFFFFF"/>
        </w:rPr>
        <w:t>, Madrid: Biblioteca Nueva.</w:t>
      </w:r>
    </w:p>
    <w:p w:rsidR="0047533D" w:rsidRPr="00526D34" w:rsidRDefault="008F7B17" w:rsidP="006A7669">
      <w:pPr>
        <w:spacing w:after="120"/>
        <w:jc w:val="both"/>
        <w:rPr>
          <w:sz w:val="22"/>
          <w:szCs w:val="22"/>
          <w:lang w:val="en-GB"/>
        </w:rPr>
      </w:pPr>
      <w:proofErr w:type="gramStart"/>
      <w:r>
        <w:rPr>
          <w:sz w:val="22"/>
          <w:szCs w:val="22"/>
          <w:lang w:val="en-GB"/>
        </w:rPr>
        <w:t>Kier, Elisabeth</w:t>
      </w:r>
      <w:r w:rsidR="0047533D" w:rsidRPr="00526D34">
        <w:rPr>
          <w:sz w:val="22"/>
          <w:szCs w:val="22"/>
          <w:lang w:val="en-GB"/>
        </w:rPr>
        <w:t xml:space="preserve"> (1995), “Culture and Military Doctrine – France between the Wars”.</w:t>
      </w:r>
      <w:proofErr w:type="gramEnd"/>
      <w:r w:rsidR="0047533D" w:rsidRPr="00526D34">
        <w:rPr>
          <w:sz w:val="22"/>
          <w:szCs w:val="22"/>
          <w:lang w:val="en-GB"/>
        </w:rPr>
        <w:t xml:space="preserve"> </w:t>
      </w:r>
      <w:r w:rsidR="0047533D" w:rsidRPr="00526D34">
        <w:rPr>
          <w:i/>
          <w:sz w:val="22"/>
          <w:szCs w:val="22"/>
          <w:lang w:val="en-GB"/>
        </w:rPr>
        <w:t>International Security,</w:t>
      </w:r>
      <w:r w:rsidR="0047533D" w:rsidRPr="00526D34">
        <w:rPr>
          <w:sz w:val="22"/>
          <w:szCs w:val="22"/>
          <w:lang w:val="en-GB"/>
        </w:rPr>
        <w:t xml:space="preserve"> Vol. 19, </w:t>
      </w:r>
      <w:r>
        <w:rPr>
          <w:sz w:val="22"/>
          <w:szCs w:val="22"/>
          <w:lang w:val="en-GB"/>
        </w:rPr>
        <w:t>No</w:t>
      </w:r>
      <w:r w:rsidR="0047533D" w:rsidRPr="00526D34">
        <w:rPr>
          <w:sz w:val="22"/>
          <w:szCs w:val="22"/>
          <w:lang w:val="en-GB"/>
        </w:rPr>
        <w:t xml:space="preserve">. 4, pp. 65–93. </w:t>
      </w:r>
    </w:p>
    <w:p w:rsidR="0047533D" w:rsidRPr="00526D34" w:rsidRDefault="0047533D" w:rsidP="006A7669">
      <w:pPr>
        <w:spacing w:after="120"/>
        <w:jc w:val="both"/>
        <w:rPr>
          <w:sz w:val="22"/>
          <w:szCs w:val="22"/>
          <w:lang w:val="en-US"/>
        </w:rPr>
      </w:pPr>
      <w:proofErr w:type="spellStart"/>
      <w:r w:rsidRPr="00526D34">
        <w:rPr>
          <w:sz w:val="22"/>
          <w:szCs w:val="22"/>
          <w:lang w:val="en-US"/>
        </w:rPr>
        <w:t>Kober</w:t>
      </w:r>
      <w:proofErr w:type="spellEnd"/>
      <w:r w:rsidRPr="00526D34">
        <w:rPr>
          <w:sz w:val="22"/>
          <w:szCs w:val="22"/>
          <w:lang w:val="en-US"/>
        </w:rPr>
        <w:t xml:space="preserve">, </w:t>
      </w:r>
      <w:proofErr w:type="spellStart"/>
      <w:r w:rsidRPr="00526D34">
        <w:rPr>
          <w:sz w:val="22"/>
          <w:szCs w:val="22"/>
          <w:lang w:val="en-US"/>
        </w:rPr>
        <w:t>Avi</w:t>
      </w:r>
      <w:proofErr w:type="spellEnd"/>
      <w:r w:rsidRPr="00526D34">
        <w:rPr>
          <w:sz w:val="22"/>
          <w:szCs w:val="22"/>
          <w:lang w:val="en-US"/>
        </w:rPr>
        <w:t xml:space="preserve"> (2008), “The Israel defense forces in the Second Lebanon War: Why the poor performance?</w:t>
      </w:r>
      <w:proofErr w:type="gramStart"/>
      <w:r w:rsidRPr="00526D34">
        <w:rPr>
          <w:sz w:val="22"/>
          <w:szCs w:val="22"/>
          <w:lang w:val="en-US"/>
        </w:rPr>
        <w:t>”,</w:t>
      </w:r>
      <w:proofErr w:type="gramEnd"/>
      <w:r w:rsidRPr="00526D34">
        <w:rPr>
          <w:sz w:val="22"/>
          <w:szCs w:val="22"/>
          <w:lang w:val="en-US"/>
        </w:rPr>
        <w:t xml:space="preserve"> </w:t>
      </w:r>
      <w:r w:rsidRPr="00526D34">
        <w:rPr>
          <w:i/>
          <w:sz w:val="22"/>
          <w:szCs w:val="22"/>
          <w:lang w:val="en-US"/>
        </w:rPr>
        <w:t>Journal of Strategic Studies</w:t>
      </w:r>
      <w:r w:rsidRPr="00526D34">
        <w:rPr>
          <w:sz w:val="22"/>
          <w:szCs w:val="22"/>
          <w:lang w:val="en-US"/>
        </w:rPr>
        <w:t xml:space="preserve">, Vol. 31, </w:t>
      </w:r>
      <w:r w:rsidR="008F7B17">
        <w:rPr>
          <w:sz w:val="22"/>
          <w:szCs w:val="22"/>
          <w:lang w:val="en-US"/>
        </w:rPr>
        <w:t>No.</w:t>
      </w:r>
      <w:r w:rsidRPr="00526D34">
        <w:rPr>
          <w:sz w:val="22"/>
          <w:szCs w:val="22"/>
          <w:lang w:val="en-US"/>
        </w:rPr>
        <w:t xml:space="preserve"> 1, pp. 3-40</w:t>
      </w:r>
    </w:p>
    <w:p w:rsidR="0047533D" w:rsidRPr="00526D34" w:rsidRDefault="0047533D" w:rsidP="004A62C4">
      <w:pPr>
        <w:pStyle w:val="Prrafodelista"/>
        <w:numPr>
          <w:ilvl w:val="0"/>
          <w:numId w:val="23"/>
        </w:numPr>
        <w:spacing w:after="120"/>
        <w:ind w:left="426"/>
        <w:jc w:val="both"/>
        <w:rPr>
          <w:sz w:val="22"/>
          <w:szCs w:val="22"/>
          <w:lang w:val="en-GB"/>
        </w:rPr>
      </w:pPr>
      <w:r w:rsidRPr="00526D34">
        <w:rPr>
          <w:sz w:val="22"/>
          <w:szCs w:val="22"/>
          <w:lang w:val="en-GB"/>
        </w:rPr>
        <w:t xml:space="preserve"> (2011), “What Happened to Israeli Military Thought?</w:t>
      </w:r>
      <w:proofErr w:type="gramStart"/>
      <w:r w:rsidRPr="00526D34">
        <w:rPr>
          <w:sz w:val="22"/>
          <w:szCs w:val="22"/>
          <w:lang w:val="en-GB"/>
        </w:rPr>
        <w:t>”,</w:t>
      </w:r>
      <w:proofErr w:type="gramEnd"/>
      <w:r w:rsidRPr="00526D34">
        <w:rPr>
          <w:sz w:val="22"/>
          <w:szCs w:val="22"/>
          <w:lang w:val="en-GB"/>
        </w:rPr>
        <w:t xml:space="preserve"> </w:t>
      </w:r>
      <w:r w:rsidRPr="00526D34">
        <w:rPr>
          <w:i/>
          <w:sz w:val="22"/>
          <w:szCs w:val="22"/>
          <w:lang w:val="en-GB"/>
        </w:rPr>
        <w:t>Journal of Strategic Studies</w:t>
      </w:r>
      <w:r w:rsidRPr="00526D34">
        <w:rPr>
          <w:sz w:val="22"/>
          <w:szCs w:val="22"/>
          <w:lang w:val="en-GB"/>
        </w:rPr>
        <w:t xml:space="preserve">, Vol. 34, </w:t>
      </w:r>
      <w:r w:rsidR="008F7B17">
        <w:rPr>
          <w:sz w:val="22"/>
          <w:szCs w:val="22"/>
          <w:lang w:val="en-GB"/>
        </w:rPr>
        <w:t>No.</w:t>
      </w:r>
      <w:r w:rsidRPr="00526D34">
        <w:rPr>
          <w:sz w:val="22"/>
          <w:szCs w:val="22"/>
          <w:lang w:val="en-GB"/>
        </w:rPr>
        <w:t xml:space="preserve"> 5, pp. 707-732.</w:t>
      </w:r>
    </w:p>
    <w:p w:rsidR="0047533D" w:rsidRPr="00526D34" w:rsidRDefault="0047533D" w:rsidP="006A7669">
      <w:pPr>
        <w:spacing w:after="120"/>
        <w:jc w:val="both"/>
        <w:rPr>
          <w:color w:val="000000"/>
          <w:sz w:val="22"/>
          <w:szCs w:val="22"/>
          <w:lang w:val="en-US"/>
        </w:rPr>
      </w:pPr>
      <w:r w:rsidRPr="00526D34">
        <w:rPr>
          <w:color w:val="000000"/>
          <w:sz w:val="22"/>
          <w:szCs w:val="22"/>
          <w:lang w:val="en-US"/>
        </w:rPr>
        <w:t>Lambeth, Benjamin S. (2012), “Israel’s War in Gaza: A Paradigm of Effective Military Learning and Adaptation”,</w:t>
      </w:r>
      <w:r w:rsidRPr="00526D34">
        <w:rPr>
          <w:rStyle w:val="apple-converted-space"/>
          <w:color w:val="000000"/>
          <w:sz w:val="22"/>
          <w:szCs w:val="22"/>
          <w:lang w:val="en-US"/>
        </w:rPr>
        <w:t> </w:t>
      </w:r>
      <w:r w:rsidRPr="00526D34">
        <w:rPr>
          <w:i/>
          <w:iCs/>
          <w:color w:val="000000"/>
          <w:sz w:val="22"/>
          <w:szCs w:val="22"/>
          <w:lang w:val="en-US"/>
        </w:rPr>
        <w:t xml:space="preserve">International Security, </w:t>
      </w:r>
      <w:r w:rsidRPr="00526D34">
        <w:rPr>
          <w:iCs/>
          <w:color w:val="000000"/>
          <w:sz w:val="22"/>
          <w:szCs w:val="22"/>
          <w:lang w:val="en-US"/>
        </w:rPr>
        <w:t>Vol</w:t>
      </w:r>
      <w:r w:rsidRPr="00526D34">
        <w:rPr>
          <w:rStyle w:val="apple-converted-space"/>
          <w:color w:val="000000"/>
          <w:sz w:val="22"/>
          <w:szCs w:val="22"/>
          <w:lang w:val="en-US"/>
        </w:rPr>
        <w:t> </w:t>
      </w:r>
      <w:r w:rsidRPr="00526D34">
        <w:rPr>
          <w:color w:val="000000"/>
          <w:sz w:val="22"/>
          <w:szCs w:val="22"/>
          <w:lang w:val="en-US"/>
        </w:rPr>
        <w:t xml:space="preserve">37, </w:t>
      </w:r>
      <w:r w:rsidR="008F7B17">
        <w:rPr>
          <w:color w:val="000000"/>
          <w:sz w:val="22"/>
          <w:szCs w:val="22"/>
          <w:lang w:val="en-US"/>
        </w:rPr>
        <w:t>No.</w:t>
      </w:r>
      <w:r w:rsidRPr="00526D34">
        <w:rPr>
          <w:color w:val="000000"/>
          <w:sz w:val="22"/>
          <w:szCs w:val="22"/>
          <w:lang w:val="en-US"/>
        </w:rPr>
        <w:t xml:space="preserve"> 2, pp. 85-91.</w:t>
      </w:r>
    </w:p>
    <w:p w:rsidR="0047533D" w:rsidRPr="00526D34" w:rsidRDefault="0047533D" w:rsidP="006A7669">
      <w:pPr>
        <w:spacing w:after="120"/>
        <w:jc w:val="both"/>
        <w:rPr>
          <w:color w:val="000000"/>
          <w:sz w:val="22"/>
          <w:szCs w:val="22"/>
          <w:lang w:val="en-US"/>
        </w:rPr>
      </w:pPr>
      <w:r w:rsidRPr="00526D34">
        <w:rPr>
          <w:sz w:val="22"/>
          <w:szCs w:val="22"/>
          <w:lang w:val="en-US"/>
        </w:rPr>
        <w:t xml:space="preserve">Libel, </w:t>
      </w:r>
      <w:proofErr w:type="spellStart"/>
      <w:r w:rsidRPr="00526D34">
        <w:rPr>
          <w:sz w:val="22"/>
          <w:szCs w:val="22"/>
          <w:lang w:val="en-US"/>
        </w:rPr>
        <w:t>Tamir</w:t>
      </w:r>
      <w:proofErr w:type="spellEnd"/>
      <w:r w:rsidRPr="00526D34">
        <w:rPr>
          <w:sz w:val="22"/>
          <w:szCs w:val="22"/>
          <w:lang w:val="en-US"/>
        </w:rPr>
        <w:t xml:space="preserve"> (2013), “From the people's army to the Jewish people's army: the IDF's force structure between professionalization and militarization”, </w:t>
      </w:r>
      <w:r w:rsidRPr="00526D34">
        <w:rPr>
          <w:i/>
          <w:sz w:val="22"/>
          <w:szCs w:val="22"/>
          <w:lang w:val="en-US"/>
        </w:rPr>
        <w:t>Defense &amp; Security Analysis</w:t>
      </w:r>
      <w:r w:rsidRPr="00526D34">
        <w:rPr>
          <w:sz w:val="22"/>
          <w:szCs w:val="22"/>
          <w:lang w:val="en-US"/>
        </w:rPr>
        <w:t xml:space="preserve">, Vol. 29, </w:t>
      </w:r>
      <w:r w:rsidR="008F7B17">
        <w:rPr>
          <w:sz w:val="22"/>
          <w:szCs w:val="22"/>
          <w:lang w:val="en-US"/>
        </w:rPr>
        <w:t>No.</w:t>
      </w:r>
      <w:r w:rsidRPr="00526D34">
        <w:rPr>
          <w:sz w:val="22"/>
          <w:szCs w:val="22"/>
          <w:lang w:val="en-US"/>
        </w:rPr>
        <w:t xml:space="preserve"> 4, pp. 280-292.</w:t>
      </w:r>
    </w:p>
    <w:p w:rsidR="0047533D" w:rsidRPr="00526D34" w:rsidRDefault="0047533D" w:rsidP="006A7669">
      <w:pPr>
        <w:spacing w:after="120"/>
        <w:jc w:val="both"/>
        <w:outlineLvl w:val="0"/>
        <w:rPr>
          <w:sz w:val="22"/>
          <w:szCs w:val="22"/>
          <w:lang w:val="en-GB"/>
        </w:rPr>
      </w:pPr>
      <w:r w:rsidRPr="00526D34">
        <w:rPr>
          <w:sz w:val="22"/>
          <w:szCs w:val="22"/>
          <w:lang w:val="en-GB"/>
        </w:rPr>
        <w:t>Marcus, Raphael (2015), “Military Innovation and Tactical Adaptation in the Israel–</w:t>
      </w:r>
      <w:proofErr w:type="spellStart"/>
      <w:r w:rsidRPr="00526D34">
        <w:rPr>
          <w:sz w:val="22"/>
          <w:szCs w:val="22"/>
          <w:lang w:val="en-GB"/>
        </w:rPr>
        <w:t>Hizballah</w:t>
      </w:r>
      <w:proofErr w:type="spellEnd"/>
      <w:r w:rsidRPr="00526D34">
        <w:rPr>
          <w:sz w:val="22"/>
          <w:szCs w:val="22"/>
          <w:lang w:val="en-GB"/>
        </w:rPr>
        <w:t xml:space="preserve"> Conflict: The Institutionalization of Lesson-Learning in the IDF”, </w:t>
      </w:r>
      <w:r w:rsidRPr="00526D34">
        <w:rPr>
          <w:i/>
          <w:sz w:val="22"/>
          <w:szCs w:val="22"/>
          <w:lang w:val="en-GB"/>
        </w:rPr>
        <w:t>Journal of Strategic Studies</w:t>
      </w:r>
      <w:r w:rsidRPr="00526D34">
        <w:rPr>
          <w:sz w:val="22"/>
          <w:szCs w:val="22"/>
          <w:lang w:val="en-GB"/>
        </w:rPr>
        <w:t xml:space="preserve">, Vol. 38, </w:t>
      </w:r>
      <w:r w:rsidR="008F7B17">
        <w:rPr>
          <w:sz w:val="22"/>
          <w:szCs w:val="22"/>
          <w:lang w:val="en-GB"/>
        </w:rPr>
        <w:t>No</w:t>
      </w:r>
      <w:r w:rsidRPr="00526D34">
        <w:rPr>
          <w:sz w:val="22"/>
          <w:szCs w:val="22"/>
          <w:lang w:val="en-GB"/>
        </w:rPr>
        <w:t>. 4, p. 500-528.</w:t>
      </w:r>
    </w:p>
    <w:p w:rsidR="0047533D" w:rsidRPr="00526D34" w:rsidRDefault="0047533D" w:rsidP="006A7669">
      <w:pPr>
        <w:spacing w:after="120"/>
        <w:jc w:val="both"/>
        <w:rPr>
          <w:sz w:val="22"/>
          <w:szCs w:val="22"/>
          <w:lang w:val="en-US"/>
        </w:rPr>
      </w:pPr>
      <w:r w:rsidRPr="00526D34">
        <w:rPr>
          <w:sz w:val="22"/>
          <w:szCs w:val="22"/>
          <w:lang w:val="en-US"/>
        </w:rPr>
        <w:t xml:space="preserve">McChrystal, Stanley. </w:t>
      </w:r>
      <w:proofErr w:type="gramStart"/>
      <w:r w:rsidRPr="00526D34">
        <w:rPr>
          <w:sz w:val="22"/>
          <w:szCs w:val="22"/>
          <w:lang w:val="en-US"/>
        </w:rPr>
        <w:t>(2013)</w:t>
      </w:r>
      <w:r w:rsidR="008F7B17">
        <w:rPr>
          <w:sz w:val="22"/>
          <w:szCs w:val="22"/>
          <w:lang w:val="en-US"/>
        </w:rPr>
        <w:t>,</w:t>
      </w:r>
      <w:r w:rsidRPr="00526D34">
        <w:rPr>
          <w:sz w:val="22"/>
          <w:szCs w:val="22"/>
          <w:lang w:val="en-US"/>
        </w:rPr>
        <w:t xml:space="preserve"> </w:t>
      </w:r>
      <w:r w:rsidRPr="00526D34">
        <w:rPr>
          <w:i/>
          <w:sz w:val="22"/>
          <w:szCs w:val="22"/>
          <w:lang w:val="en-US"/>
        </w:rPr>
        <w:t>My Share of the Task.</w:t>
      </w:r>
      <w:proofErr w:type="gramEnd"/>
      <w:r w:rsidRPr="00526D34">
        <w:rPr>
          <w:sz w:val="22"/>
          <w:szCs w:val="22"/>
          <w:lang w:val="en-US"/>
        </w:rPr>
        <w:t xml:space="preserve"> New York: Penguin Group. </w:t>
      </w:r>
    </w:p>
    <w:p w:rsidR="0047533D" w:rsidRPr="00526D34" w:rsidRDefault="0047533D" w:rsidP="006A7669">
      <w:pPr>
        <w:spacing w:after="120"/>
        <w:jc w:val="both"/>
        <w:rPr>
          <w:sz w:val="22"/>
          <w:szCs w:val="22"/>
          <w:lang w:val="en-GB"/>
        </w:rPr>
      </w:pPr>
      <w:r w:rsidRPr="00526D34">
        <w:rPr>
          <w:sz w:val="22"/>
          <w:szCs w:val="22"/>
          <w:lang w:val="en-GB"/>
        </w:rPr>
        <w:t xml:space="preserve">Michael, </w:t>
      </w:r>
      <w:proofErr w:type="spellStart"/>
      <w:r w:rsidRPr="00526D34">
        <w:rPr>
          <w:sz w:val="22"/>
          <w:szCs w:val="22"/>
          <w:lang w:val="en-GB"/>
        </w:rPr>
        <w:t>Kobi</w:t>
      </w:r>
      <w:proofErr w:type="spellEnd"/>
      <w:r w:rsidRPr="00526D34">
        <w:rPr>
          <w:sz w:val="22"/>
          <w:szCs w:val="22"/>
          <w:lang w:val="en-GB"/>
        </w:rPr>
        <w:t xml:space="preserve"> (2007), The Israel </w:t>
      </w:r>
      <w:proofErr w:type="spellStart"/>
      <w:r w:rsidRPr="00526D34">
        <w:rPr>
          <w:sz w:val="22"/>
          <w:szCs w:val="22"/>
          <w:lang w:val="en-GB"/>
        </w:rPr>
        <w:t>Defense</w:t>
      </w:r>
      <w:proofErr w:type="spellEnd"/>
      <w:r w:rsidRPr="00526D34">
        <w:rPr>
          <w:sz w:val="22"/>
          <w:szCs w:val="22"/>
          <w:lang w:val="en-GB"/>
        </w:rPr>
        <w:t xml:space="preserve"> Forces as an epistemic authority: An intellectual challenge in the reality of the Israeli – Palestinian conflict, </w:t>
      </w:r>
      <w:r w:rsidRPr="005C5BDA">
        <w:rPr>
          <w:i/>
          <w:sz w:val="22"/>
          <w:szCs w:val="22"/>
          <w:lang w:val="en-GB"/>
        </w:rPr>
        <w:t>Journal of Strategic Studies</w:t>
      </w:r>
      <w:r w:rsidRPr="00526D34">
        <w:rPr>
          <w:sz w:val="22"/>
          <w:szCs w:val="22"/>
          <w:lang w:val="en-GB"/>
        </w:rPr>
        <w:t xml:space="preserve">, Vol. 30, </w:t>
      </w:r>
      <w:r w:rsidR="008F7B17">
        <w:rPr>
          <w:sz w:val="22"/>
          <w:szCs w:val="22"/>
          <w:lang w:val="en-GB"/>
        </w:rPr>
        <w:t>No.</w:t>
      </w:r>
      <w:r w:rsidRPr="00526D34">
        <w:rPr>
          <w:sz w:val="22"/>
          <w:szCs w:val="22"/>
          <w:lang w:val="en-GB"/>
        </w:rPr>
        <w:t xml:space="preserve"> 3, pp. 421-446.</w:t>
      </w:r>
    </w:p>
    <w:p w:rsidR="0047533D" w:rsidRPr="00526D34" w:rsidRDefault="0047533D" w:rsidP="004A62C4">
      <w:pPr>
        <w:pStyle w:val="Prrafodelista"/>
        <w:numPr>
          <w:ilvl w:val="0"/>
          <w:numId w:val="23"/>
        </w:numPr>
        <w:spacing w:after="120"/>
        <w:ind w:left="426"/>
        <w:jc w:val="both"/>
        <w:rPr>
          <w:sz w:val="22"/>
          <w:szCs w:val="22"/>
          <w:lang w:val="en-GB"/>
        </w:rPr>
      </w:pPr>
      <w:r w:rsidRPr="00526D34">
        <w:rPr>
          <w:sz w:val="22"/>
          <w:szCs w:val="22"/>
          <w:lang w:val="en-GB"/>
        </w:rPr>
        <w:t xml:space="preserve"> (2009), “Who Really Dictates What an Existential Threat Is? The Israeli Experience”, </w:t>
      </w:r>
      <w:r w:rsidRPr="00526D34">
        <w:rPr>
          <w:i/>
          <w:sz w:val="22"/>
          <w:szCs w:val="22"/>
          <w:lang w:val="en-GB"/>
        </w:rPr>
        <w:t>Journal of Strategic Studies</w:t>
      </w:r>
      <w:r w:rsidRPr="00526D34">
        <w:rPr>
          <w:sz w:val="22"/>
          <w:szCs w:val="22"/>
          <w:lang w:val="en-GB"/>
        </w:rPr>
        <w:t xml:space="preserve">, Vol. 32, </w:t>
      </w:r>
      <w:r w:rsidR="008F7B17">
        <w:rPr>
          <w:sz w:val="22"/>
          <w:szCs w:val="22"/>
          <w:lang w:val="en-GB"/>
        </w:rPr>
        <w:t>No.</w:t>
      </w:r>
      <w:r w:rsidRPr="00526D34">
        <w:rPr>
          <w:sz w:val="22"/>
          <w:szCs w:val="22"/>
          <w:lang w:val="en-GB"/>
        </w:rPr>
        <w:t xml:space="preserve"> 5, pp. 687-713.</w:t>
      </w:r>
    </w:p>
    <w:p w:rsidR="0047533D" w:rsidRPr="00526D34" w:rsidRDefault="0047533D" w:rsidP="006A7669">
      <w:pPr>
        <w:shd w:val="clear" w:color="auto" w:fill="FFFFFF"/>
        <w:spacing w:after="120"/>
        <w:jc w:val="both"/>
        <w:rPr>
          <w:sz w:val="22"/>
          <w:szCs w:val="22"/>
          <w:lang w:val="en-US"/>
        </w:rPr>
      </w:pPr>
      <w:proofErr w:type="spellStart"/>
      <w:r w:rsidRPr="00526D34">
        <w:rPr>
          <w:sz w:val="22"/>
          <w:szCs w:val="22"/>
          <w:lang w:val="en-US"/>
        </w:rPr>
        <w:t>Moskos</w:t>
      </w:r>
      <w:proofErr w:type="spellEnd"/>
      <w:r w:rsidRPr="00526D34">
        <w:rPr>
          <w:sz w:val="22"/>
          <w:szCs w:val="22"/>
          <w:lang w:val="en-US"/>
        </w:rPr>
        <w:t>, Charles C., Allen, John Williams &amp; Segal,</w:t>
      </w:r>
      <w:r w:rsidRPr="00526D34">
        <w:rPr>
          <w:color w:val="222222"/>
          <w:sz w:val="22"/>
          <w:szCs w:val="22"/>
          <w:lang w:val="en-US"/>
        </w:rPr>
        <w:t xml:space="preserve"> </w:t>
      </w:r>
      <w:r w:rsidRPr="00526D34">
        <w:rPr>
          <w:sz w:val="22"/>
          <w:szCs w:val="22"/>
          <w:lang w:val="en-US"/>
        </w:rPr>
        <w:t>David R</w:t>
      </w:r>
      <w:r w:rsidRPr="00526D34">
        <w:rPr>
          <w:sz w:val="22"/>
          <w:szCs w:val="22"/>
          <w:lang w:val="en-GB"/>
        </w:rPr>
        <w:t xml:space="preserve"> (2000), “</w:t>
      </w:r>
      <w:r w:rsidRPr="00526D34">
        <w:rPr>
          <w:color w:val="222222"/>
          <w:sz w:val="22"/>
          <w:szCs w:val="22"/>
          <w:lang w:val="en-US"/>
        </w:rPr>
        <w:t>Armed forces after the Cold War</w:t>
      </w:r>
      <w:r w:rsidRPr="00526D34">
        <w:rPr>
          <w:sz w:val="22"/>
          <w:szCs w:val="22"/>
          <w:lang w:val="en-GB"/>
        </w:rPr>
        <w:t xml:space="preserve">”, </w:t>
      </w:r>
      <w:proofErr w:type="spellStart"/>
      <w:r w:rsidRPr="00526D34">
        <w:rPr>
          <w:sz w:val="22"/>
          <w:szCs w:val="22"/>
          <w:lang w:val="en-GB"/>
        </w:rPr>
        <w:t>en</w:t>
      </w:r>
      <w:proofErr w:type="spellEnd"/>
      <w:r w:rsidRPr="00526D34">
        <w:rPr>
          <w:sz w:val="22"/>
          <w:szCs w:val="22"/>
          <w:lang w:val="en-GB"/>
        </w:rPr>
        <w:t xml:space="preserve"> </w:t>
      </w:r>
      <w:proofErr w:type="spellStart"/>
      <w:r w:rsidRPr="00526D34">
        <w:rPr>
          <w:sz w:val="22"/>
          <w:szCs w:val="22"/>
          <w:lang w:val="en-US"/>
        </w:rPr>
        <w:t>Moskos</w:t>
      </w:r>
      <w:proofErr w:type="spellEnd"/>
      <w:r w:rsidRPr="00526D34">
        <w:rPr>
          <w:sz w:val="22"/>
          <w:szCs w:val="22"/>
          <w:lang w:val="en-US"/>
        </w:rPr>
        <w:t>, Charles C., Allen, John Williams y Segal,</w:t>
      </w:r>
      <w:r w:rsidRPr="00526D34">
        <w:rPr>
          <w:color w:val="222222"/>
          <w:sz w:val="22"/>
          <w:szCs w:val="22"/>
          <w:lang w:val="en-US"/>
        </w:rPr>
        <w:t xml:space="preserve"> </w:t>
      </w:r>
      <w:r w:rsidRPr="00526D34">
        <w:rPr>
          <w:sz w:val="22"/>
          <w:szCs w:val="22"/>
          <w:lang w:val="en-US"/>
        </w:rPr>
        <w:t>David R</w:t>
      </w:r>
      <w:r w:rsidRPr="00526D34">
        <w:rPr>
          <w:color w:val="222222"/>
          <w:sz w:val="22"/>
          <w:szCs w:val="22"/>
          <w:lang w:val="en-US"/>
        </w:rPr>
        <w:t>. (</w:t>
      </w:r>
      <w:proofErr w:type="spellStart"/>
      <w:r w:rsidRPr="00526D34">
        <w:rPr>
          <w:color w:val="222222"/>
          <w:sz w:val="22"/>
          <w:szCs w:val="22"/>
          <w:lang w:val="en-US"/>
        </w:rPr>
        <w:t>eds</w:t>
      </w:r>
      <w:proofErr w:type="spellEnd"/>
      <w:r w:rsidRPr="00526D34">
        <w:rPr>
          <w:color w:val="222222"/>
          <w:sz w:val="22"/>
          <w:szCs w:val="22"/>
          <w:lang w:val="en-US"/>
        </w:rPr>
        <w:t xml:space="preserve">), </w:t>
      </w:r>
      <w:r w:rsidRPr="00526D34">
        <w:rPr>
          <w:sz w:val="22"/>
          <w:szCs w:val="22"/>
          <w:lang w:val="en-US"/>
        </w:rPr>
        <w:t>Oxford University Press, New York &amp; Oxford, 2000, pp. 1-13.</w:t>
      </w:r>
    </w:p>
    <w:p w:rsidR="0047533D" w:rsidRPr="00526D34" w:rsidRDefault="0047533D" w:rsidP="006A7669">
      <w:pPr>
        <w:autoSpaceDE w:val="0"/>
        <w:autoSpaceDN w:val="0"/>
        <w:adjustRightInd w:val="0"/>
        <w:spacing w:after="120"/>
        <w:jc w:val="both"/>
        <w:rPr>
          <w:sz w:val="22"/>
          <w:szCs w:val="22"/>
          <w:lang w:val="en-US"/>
        </w:rPr>
      </w:pPr>
      <w:r w:rsidRPr="00526D34">
        <w:rPr>
          <w:sz w:val="22"/>
          <w:szCs w:val="22"/>
          <w:lang w:val="en-GB"/>
        </w:rPr>
        <w:t xml:space="preserve">Murray, Williamson </w:t>
      </w:r>
      <w:r w:rsidRPr="00526D34">
        <w:rPr>
          <w:bCs/>
          <w:sz w:val="22"/>
          <w:szCs w:val="22"/>
          <w:lang w:val="en-GB"/>
        </w:rPr>
        <w:t xml:space="preserve">(2002), </w:t>
      </w:r>
      <w:r w:rsidRPr="00526D34">
        <w:rPr>
          <w:bCs/>
          <w:i/>
          <w:sz w:val="22"/>
          <w:szCs w:val="22"/>
          <w:lang w:val="en-GB"/>
        </w:rPr>
        <w:t xml:space="preserve">Two Lectures: Transformation and Innovation: The Lessons of the 1920s and 1930s Looking at Two Distinct Periods of </w:t>
      </w:r>
      <w:r w:rsidRPr="00526D34">
        <w:rPr>
          <w:bCs/>
          <w:i/>
          <w:sz w:val="22"/>
          <w:szCs w:val="22"/>
          <w:lang w:val="en-US"/>
        </w:rPr>
        <w:t>Military Innovation: 1872 – 1914</w:t>
      </w:r>
      <w:r w:rsidRPr="00526D34">
        <w:rPr>
          <w:b/>
          <w:bCs/>
          <w:i/>
          <w:sz w:val="22"/>
          <w:szCs w:val="22"/>
          <w:lang w:val="en-US"/>
        </w:rPr>
        <w:t xml:space="preserve"> </w:t>
      </w:r>
      <w:r w:rsidRPr="00526D34">
        <w:rPr>
          <w:i/>
          <w:sz w:val="22"/>
          <w:szCs w:val="22"/>
          <w:lang w:val="en-US"/>
        </w:rPr>
        <w:t>and 1920 – 1939</w:t>
      </w:r>
      <w:r w:rsidRPr="00526D34">
        <w:rPr>
          <w:sz w:val="22"/>
          <w:szCs w:val="22"/>
          <w:lang w:val="en-US"/>
        </w:rPr>
        <w:t>, Alexandria: Institute for Defense Analyses.</w:t>
      </w:r>
    </w:p>
    <w:p w:rsidR="0047533D" w:rsidRPr="00526D34" w:rsidRDefault="0047533D" w:rsidP="006A7669">
      <w:pPr>
        <w:autoSpaceDE w:val="0"/>
        <w:autoSpaceDN w:val="0"/>
        <w:adjustRightInd w:val="0"/>
        <w:spacing w:after="120"/>
        <w:jc w:val="both"/>
        <w:rPr>
          <w:b/>
          <w:bCs/>
          <w:sz w:val="22"/>
          <w:szCs w:val="22"/>
          <w:lang w:val="en-GB"/>
        </w:rPr>
      </w:pPr>
      <w:r w:rsidRPr="00526D34">
        <w:rPr>
          <w:sz w:val="22"/>
          <w:szCs w:val="22"/>
          <w:lang w:val="en-GB"/>
        </w:rPr>
        <w:t xml:space="preserve">Pahlavi, Pierre C. &amp; Ouellet, Eric (2012), “Institutional analysis and irregular warfare: Israel </w:t>
      </w:r>
      <w:proofErr w:type="spellStart"/>
      <w:r w:rsidRPr="00526D34">
        <w:rPr>
          <w:sz w:val="22"/>
          <w:szCs w:val="22"/>
          <w:lang w:val="en-GB"/>
        </w:rPr>
        <w:t>Defense</w:t>
      </w:r>
      <w:proofErr w:type="spellEnd"/>
      <w:r w:rsidRPr="00526D34">
        <w:rPr>
          <w:sz w:val="22"/>
          <w:szCs w:val="22"/>
          <w:lang w:val="en-GB"/>
        </w:rPr>
        <w:t xml:space="preserve"> Forces during the 33-Day War of 2006”, </w:t>
      </w:r>
      <w:r w:rsidRPr="00526D34">
        <w:rPr>
          <w:i/>
          <w:sz w:val="22"/>
          <w:szCs w:val="22"/>
          <w:lang w:val="en-GB"/>
        </w:rPr>
        <w:t>Small Wars &amp; Insurgencies</w:t>
      </w:r>
      <w:r w:rsidRPr="00526D34">
        <w:rPr>
          <w:sz w:val="22"/>
          <w:szCs w:val="22"/>
          <w:lang w:val="en-GB"/>
        </w:rPr>
        <w:t xml:space="preserve">, Vol. 23, </w:t>
      </w:r>
      <w:r w:rsidR="008F7B17">
        <w:rPr>
          <w:sz w:val="22"/>
          <w:szCs w:val="22"/>
          <w:lang w:val="en-GB"/>
        </w:rPr>
        <w:t>No.</w:t>
      </w:r>
      <w:r w:rsidRPr="00526D34">
        <w:rPr>
          <w:sz w:val="22"/>
          <w:szCs w:val="22"/>
          <w:lang w:val="en-GB"/>
        </w:rPr>
        <w:t xml:space="preserve"> 1, pp. 32-55</w:t>
      </w:r>
    </w:p>
    <w:p w:rsidR="0047533D" w:rsidRPr="00526D34" w:rsidRDefault="0047533D" w:rsidP="006A7669">
      <w:pPr>
        <w:spacing w:after="120"/>
        <w:jc w:val="both"/>
        <w:rPr>
          <w:sz w:val="22"/>
          <w:szCs w:val="22"/>
          <w:lang w:val="en-US"/>
        </w:rPr>
      </w:pPr>
      <w:proofErr w:type="spellStart"/>
      <w:r w:rsidRPr="00526D34">
        <w:rPr>
          <w:sz w:val="22"/>
          <w:szCs w:val="22"/>
          <w:lang w:val="en-US"/>
        </w:rPr>
        <w:lastRenderedPageBreak/>
        <w:t>Petrelli</w:t>
      </w:r>
      <w:proofErr w:type="spellEnd"/>
      <w:r w:rsidRPr="00526D34">
        <w:rPr>
          <w:sz w:val="22"/>
          <w:szCs w:val="22"/>
          <w:lang w:val="en-US"/>
        </w:rPr>
        <w:t xml:space="preserve">, </w:t>
      </w:r>
      <w:proofErr w:type="spellStart"/>
      <w:r w:rsidRPr="00526D34">
        <w:rPr>
          <w:sz w:val="22"/>
          <w:szCs w:val="22"/>
          <w:lang w:val="en-US"/>
        </w:rPr>
        <w:t>Niccolò</w:t>
      </w:r>
      <w:proofErr w:type="spellEnd"/>
      <w:r w:rsidRPr="00526D34">
        <w:rPr>
          <w:sz w:val="22"/>
          <w:szCs w:val="22"/>
          <w:lang w:val="en-US"/>
        </w:rPr>
        <w:t xml:space="preserve"> (2012), “The missing dimension: IDF special operations forces and strategy in the Second Lebanon War”, </w:t>
      </w:r>
      <w:r w:rsidRPr="00526D34">
        <w:rPr>
          <w:i/>
          <w:sz w:val="22"/>
          <w:szCs w:val="22"/>
          <w:lang w:val="en-US"/>
        </w:rPr>
        <w:t>Small Wars &amp; Insurgencies</w:t>
      </w:r>
      <w:r w:rsidRPr="00526D34">
        <w:rPr>
          <w:sz w:val="22"/>
          <w:szCs w:val="22"/>
          <w:lang w:val="en-US"/>
        </w:rPr>
        <w:t xml:space="preserve">, Vol. 23, </w:t>
      </w:r>
      <w:r w:rsidR="008F7B17">
        <w:rPr>
          <w:sz w:val="22"/>
          <w:szCs w:val="22"/>
          <w:lang w:val="en-US"/>
        </w:rPr>
        <w:t>No.</w:t>
      </w:r>
      <w:r w:rsidRPr="00526D34">
        <w:rPr>
          <w:sz w:val="22"/>
          <w:szCs w:val="22"/>
          <w:lang w:val="en-US"/>
        </w:rPr>
        <w:t xml:space="preserve"> 1, pp. 56-73</w:t>
      </w:r>
    </w:p>
    <w:p w:rsidR="0047533D" w:rsidRPr="00526D34" w:rsidRDefault="0047533D" w:rsidP="004A62C4">
      <w:pPr>
        <w:pStyle w:val="Prrafodelista"/>
        <w:numPr>
          <w:ilvl w:val="0"/>
          <w:numId w:val="23"/>
        </w:numPr>
        <w:spacing w:after="120"/>
        <w:ind w:left="426"/>
        <w:jc w:val="both"/>
        <w:rPr>
          <w:sz w:val="22"/>
          <w:szCs w:val="22"/>
          <w:lang w:val="en-GB"/>
        </w:rPr>
      </w:pPr>
      <w:r w:rsidRPr="00526D34">
        <w:rPr>
          <w:sz w:val="22"/>
          <w:szCs w:val="22"/>
          <w:lang w:val="en-GB"/>
        </w:rPr>
        <w:t xml:space="preserve"> (2013), “Deterring Insurgents: Culture, Adaptation and the Evolution of Israeli Counterinsurgency, 1987–2005”, </w:t>
      </w:r>
      <w:r w:rsidRPr="00526D34">
        <w:rPr>
          <w:i/>
          <w:sz w:val="22"/>
          <w:szCs w:val="22"/>
          <w:lang w:val="en-GB"/>
        </w:rPr>
        <w:t>Journal of Strategic Studies</w:t>
      </w:r>
      <w:r w:rsidRPr="00526D34">
        <w:rPr>
          <w:sz w:val="22"/>
          <w:szCs w:val="22"/>
          <w:lang w:val="en-GB"/>
        </w:rPr>
        <w:t xml:space="preserve">, Vol. 36, </w:t>
      </w:r>
      <w:r w:rsidR="008F7B17">
        <w:rPr>
          <w:sz w:val="22"/>
          <w:szCs w:val="22"/>
          <w:lang w:val="en-GB"/>
        </w:rPr>
        <w:t>No.</w:t>
      </w:r>
      <w:r w:rsidRPr="00526D34">
        <w:rPr>
          <w:sz w:val="22"/>
          <w:szCs w:val="22"/>
          <w:lang w:val="en-GB"/>
        </w:rPr>
        <w:t xml:space="preserve"> 5, pp. 666-691.</w:t>
      </w:r>
    </w:p>
    <w:p w:rsidR="0047533D" w:rsidRPr="00526D34" w:rsidRDefault="0047533D" w:rsidP="006A7669">
      <w:pPr>
        <w:spacing w:after="120"/>
        <w:jc w:val="both"/>
        <w:rPr>
          <w:sz w:val="22"/>
          <w:szCs w:val="22"/>
          <w:lang w:val="en-GB"/>
        </w:rPr>
      </w:pPr>
      <w:r w:rsidRPr="00526D34">
        <w:rPr>
          <w:sz w:val="22"/>
          <w:szCs w:val="22"/>
          <w:lang w:val="en-GB"/>
        </w:rPr>
        <w:t xml:space="preserve">Posen, Barry R. (1984), </w:t>
      </w:r>
      <w:proofErr w:type="gramStart"/>
      <w:r w:rsidRPr="00526D34">
        <w:rPr>
          <w:i/>
          <w:sz w:val="22"/>
          <w:szCs w:val="22"/>
          <w:lang w:val="en-GB"/>
        </w:rPr>
        <w:t>The</w:t>
      </w:r>
      <w:proofErr w:type="gramEnd"/>
      <w:r w:rsidRPr="00526D34">
        <w:rPr>
          <w:i/>
          <w:sz w:val="22"/>
          <w:szCs w:val="22"/>
          <w:lang w:val="en-GB"/>
        </w:rPr>
        <w:t xml:space="preserve"> Sources of Military Doctrine: France, Britain, and Germany between the World Wars</w:t>
      </w:r>
      <w:r w:rsidRPr="00526D34">
        <w:rPr>
          <w:sz w:val="22"/>
          <w:szCs w:val="22"/>
          <w:lang w:val="en-GB"/>
        </w:rPr>
        <w:t>, Ithaca: Cornell University Press.</w:t>
      </w:r>
    </w:p>
    <w:p w:rsidR="0047533D" w:rsidRPr="00526D34" w:rsidRDefault="0047533D" w:rsidP="006A7669">
      <w:pPr>
        <w:spacing w:after="120"/>
        <w:jc w:val="both"/>
        <w:rPr>
          <w:sz w:val="22"/>
          <w:szCs w:val="22"/>
          <w:lang w:val="en-US"/>
        </w:rPr>
      </w:pPr>
      <w:r w:rsidRPr="00526D34">
        <w:rPr>
          <w:sz w:val="22"/>
          <w:szCs w:val="22"/>
          <w:lang w:val="en-US"/>
        </w:rPr>
        <w:t xml:space="preserve">Rosen, Stephen P. (1991), </w:t>
      </w:r>
      <w:r w:rsidRPr="00526D34">
        <w:rPr>
          <w:i/>
          <w:iCs/>
          <w:sz w:val="22"/>
          <w:szCs w:val="22"/>
          <w:lang w:val="en-US"/>
        </w:rPr>
        <w:t>Winning the Next War. Innovation and the Modern Military</w:t>
      </w:r>
      <w:r w:rsidRPr="00526D34">
        <w:rPr>
          <w:sz w:val="22"/>
          <w:szCs w:val="22"/>
          <w:lang w:val="en-US"/>
        </w:rPr>
        <w:t>, Ithaca and London: Cornell University Press.</w:t>
      </w:r>
    </w:p>
    <w:p w:rsidR="0047533D" w:rsidRPr="00526D34" w:rsidRDefault="0047533D" w:rsidP="006A7669">
      <w:pPr>
        <w:spacing w:after="120"/>
        <w:jc w:val="both"/>
        <w:rPr>
          <w:sz w:val="22"/>
          <w:szCs w:val="22"/>
          <w:lang w:val="en-US"/>
        </w:rPr>
      </w:pPr>
      <w:r w:rsidRPr="00526D34">
        <w:rPr>
          <w:sz w:val="22"/>
          <w:szCs w:val="22"/>
          <w:lang w:val="en-US"/>
        </w:rPr>
        <w:t xml:space="preserve">Senor, Dan &amp; Singer, Saul (2009), </w:t>
      </w:r>
      <w:r w:rsidRPr="00526D34">
        <w:rPr>
          <w:rStyle w:val="nfasis"/>
          <w:color w:val="222222"/>
          <w:sz w:val="22"/>
          <w:szCs w:val="22"/>
          <w:bdr w:val="none" w:sz="0" w:space="0" w:color="auto" w:frame="1"/>
          <w:shd w:val="clear" w:color="auto" w:fill="FFFFFF"/>
          <w:lang w:val="en-US"/>
        </w:rPr>
        <w:t>Start-Up Nation: The Story of Israel's Economic Miracle, New York: Twelve.</w:t>
      </w:r>
      <w:r w:rsidRPr="00526D34">
        <w:rPr>
          <w:sz w:val="22"/>
          <w:szCs w:val="22"/>
          <w:lang w:val="en-US"/>
        </w:rPr>
        <w:t xml:space="preserve"> </w:t>
      </w:r>
    </w:p>
    <w:p w:rsidR="0047533D" w:rsidRPr="00526D34" w:rsidRDefault="0047533D" w:rsidP="006A7669">
      <w:pPr>
        <w:spacing w:after="120"/>
        <w:jc w:val="both"/>
        <w:rPr>
          <w:color w:val="252525"/>
          <w:sz w:val="22"/>
          <w:szCs w:val="22"/>
          <w:lang w:val="en-US"/>
        </w:rPr>
      </w:pPr>
      <w:r w:rsidRPr="00526D34">
        <w:rPr>
          <w:color w:val="252525"/>
          <w:sz w:val="22"/>
          <w:szCs w:val="22"/>
          <w:lang w:val="en-US"/>
        </w:rPr>
        <w:t xml:space="preserve">Slater, S. F. &amp; </w:t>
      </w:r>
      <w:proofErr w:type="spellStart"/>
      <w:r w:rsidRPr="00526D34">
        <w:rPr>
          <w:color w:val="252525"/>
          <w:sz w:val="22"/>
          <w:szCs w:val="22"/>
          <w:lang w:val="en-US"/>
        </w:rPr>
        <w:t>Narver</w:t>
      </w:r>
      <w:proofErr w:type="spellEnd"/>
      <w:r w:rsidRPr="00526D34">
        <w:rPr>
          <w:color w:val="252525"/>
          <w:sz w:val="22"/>
          <w:szCs w:val="22"/>
          <w:lang w:val="en-US"/>
        </w:rPr>
        <w:t xml:space="preserve">, J. C. (1995), “Market Orientation and the Learning Organization” </w:t>
      </w:r>
      <w:r w:rsidRPr="00526D34">
        <w:rPr>
          <w:i/>
          <w:color w:val="252525"/>
          <w:sz w:val="22"/>
          <w:szCs w:val="22"/>
          <w:lang w:val="en-US"/>
        </w:rPr>
        <w:t>Journal of Marketing</w:t>
      </w:r>
      <w:r w:rsidRPr="00526D34">
        <w:rPr>
          <w:color w:val="252525"/>
          <w:sz w:val="22"/>
          <w:szCs w:val="22"/>
          <w:lang w:val="en-US"/>
        </w:rPr>
        <w:t xml:space="preserve">, Vol. 59, </w:t>
      </w:r>
      <w:r w:rsidR="008F7B17">
        <w:rPr>
          <w:color w:val="252525"/>
          <w:sz w:val="22"/>
          <w:szCs w:val="22"/>
          <w:lang w:val="en-US"/>
        </w:rPr>
        <w:t>No.</w:t>
      </w:r>
      <w:r w:rsidRPr="00526D34">
        <w:rPr>
          <w:color w:val="252525"/>
          <w:sz w:val="22"/>
          <w:szCs w:val="22"/>
          <w:lang w:val="en-US"/>
        </w:rPr>
        <w:t xml:space="preserve"> 3, pp. 63-74.</w:t>
      </w:r>
    </w:p>
    <w:p w:rsidR="0047533D" w:rsidRPr="00526D34" w:rsidRDefault="0047533D" w:rsidP="006A7669">
      <w:pPr>
        <w:pStyle w:val="Standard"/>
        <w:spacing w:after="120"/>
        <w:jc w:val="both"/>
        <w:rPr>
          <w:rFonts w:cs="Times New Roman"/>
          <w:sz w:val="22"/>
          <w:szCs w:val="22"/>
          <w:lang w:val="en-US"/>
        </w:rPr>
      </w:pPr>
      <w:bookmarkStart w:id="1" w:name="__DdeLink__710_1066933548"/>
      <w:proofErr w:type="gramStart"/>
      <w:r w:rsidRPr="00526D34">
        <w:rPr>
          <w:rFonts w:cs="Times New Roman"/>
          <w:sz w:val="22"/>
          <w:szCs w:val="22"/>
          <w:lang w:val="en-US"/>
        </w:rPr>
        <w:t xml:space="preserve">Van </w:t>
      </w:r>
      <w:proofErr w:type="spellStart"/>
      <w:r w:rsidRPr="00526D34">
        <w:rPr>
          <w:rFonts w:cs="Times New Roman"/>
          <w:sz w:val="22"/>
          <w:szCs w:val="22"/>
          <w:lang w:val="en-US"/>
        </w:rPr>
        <w:t>Creveld</w:t>
      </w:r>
      <w:proofErr w:type="spellEnd"/>
      <w:r w:rsidRPr="00526D34">
        <w:rPr>
          <w:rFonts w:cs="Times New Roman"/>
          <w:sz w:val="22"/>
          <w:szCs w:val="22"/>
          <w:lang w:val="en-US"/>
        </w:rPr>
        <w:t xml:space="preserve">, Martin (1991), </w:t>
      </w:r>
      <w:r w:rsidRPr="00526D34">
        <w:rPr>
          <w:rFonts w:cs="Times New Roman"/>
          <w:i/>
          <w:sz w:val="22"/>
          <w:szCs w:val="22"/>
          <w:lang w:val="en-US"/>
        </w:rPr>
        <w:t>Technology and War.</w:t>
      </w:r>
      <w:proofErr w:type="gramEnd"/>
      <w:r w:rsidRPr="00526D34">
        <w:rPr>
          <w:rFonts w:cs="Times New Roman"/>
          <w:i/>
          <w:sz w:val="22"/>
          <w:szCs w:val="22"/>
          <w:lang w:val="en-US"/>
        </w:rPr>
        <w:t xml:space="preserve"> From 2000 B.C to the Present</w:t>
      </w:r>
      <w:r w:rsidRPr="00526D34">
        <w:rPr>
          <w:rFonts w:cs="Times New Roman"/>
          <w:sz w:val="22"/>
          <w:szCs w:val="22"/>
          <w:lang w:val="en-US"/>
        </w:rPr>
        <w:t>, New York: The Free Press.</w:t>
      </w:r>
      <w:bookmarkEnd w:id="1"/>
    </w:p>
    <w:p w:rsidR="0047533D" w:rsidRPr="00526D34" w:rsidRDefault="0047533D" w:rsidP="004A62C4">
      <w:pPr>
        <w:pStyle w:val="Prrafodelista"/>
        <w:numPr>
          <w:ilvl w:val="0"/>
          <w:numId w:val="23"/>
        </w:numPr>
        <w:spacing w:after="120"/>
        <w:ind w:left="426"/>
        <w:jc w:val="both"/>
        <w:rPr>
          <w:sz w:val="22"/>
          <w:szCs w:val="22"/>
          <w:lang w:val="en-GB"/>
        </w:rPr>
      </w:pPr>
      <w:r w:rsidRPr="00526D34">
        <w:rPr>
          <w:sz w:val="22"/>
          <w:szCs w:val="22"/>
          <w:lang w:val="en-GB"/>
        </w:rPr>
        <w:t xml:space="preserve">(1998), </w:t>
      </w:r>
      <w:proofErr w:type="gramStart"/>
      <w:r w:rsidRPr="00526D34">
        <w:rPr>
          <w:i/>
          <w:sz w:val="22"/>
          <w:szCs w:val="22"/>
          <w:lang w:val="en-GB"/>
        </w:rPr>
        <w:t>The</w:t>
      </w:r>
      <w:proofErr w:type="gramEnd"/>
      <w:r w:rsidRPr="00526D34">
        <w:rPr>
          <w:i/>
          <w:sz w:val="22"/>
          <w:szCs w:val="22"/>
          <w:lang w:val="en-GB"/>
        </w:rPr>
        <w:t xml:space="preserve"> Sword and the Olive</w:t>
      </w:r>
      <w:r w:rsidRPr="00526D34">
        <w:rPr>
          <w:sz w:val="22"/>
          <w:szCs w:val="22"/>
          <w:lang w:val="en-GB"/>
        </w:rPr>
        <w:t>, New York: Public Affairs.</w:t>
      </w:r>
    </w:p>
    <w:p w:rsidR="0047533D" w:rsidRPr="00526D34" w:rsidRDefault="0047533D" w:rsidP="006A7669">
      <w:pPr>
        <w:spacing w:after="120"/>
        <w:jc w:val="both"/>
        <w:rPr>
          <w:sz w:val="22"/>
          <w:szCs w:val="22"/>
          <w:lang w:val="en-US"/>
        </w:rPr>
      </w:pPr>
      <w:proofErr w:type="spellStart"/>
      <w:r w:rsidRPr="00526D34">
        <w:rPr>
          <w:sz w:val="22"/>
          <w:szCs w:val="22"/>
          <w:lang w:val="en-US"/>
        </w:rPr>
        <w:t>Vardi</w:t>
      </w:r>
      <w:proofErr w:type="spellEnd"/>
      <w:r w:rsidRPr="00526D34">
        <w:rPr>
          <w:sz w:val="22"/>
          <w:szCs w:val="22"/>
          <w:lang w:val="en-US"/>
        </w:rPr>
        <w:t xml:space="preserve">, Gil-li (2008), “Pounding Their Feet’: Israeli Military Culture as Reflected in Early IDF Combat History”, </w:t>
      </w:r>
      <w:r w:rsidRPr="00526D34">
        <w:rPr>
          <w:i/>
          <w:sz w:val="22"/>
          <w:szCs w:val="22"/>
          <w:lang w:val="en-US"/>
        </w:rPr>
        <w:t>Journal of Strategic Studies</w:t>
      </w:r>
      <w:r w:rsidR="00C00083">
        <w:rPr>
          <w:sz w:val="22"/>
          <w:szCs w:val="22"/>
          <w:lang w:val="en-US"/>
        </w:rPr>
        <w:t xml:space="preserve">, Vol. 31, </w:t>
      </w:r>
      <w:r w:rsidR="008F7B17">
        <w:rPr>
          <w:sz w:val="22"/>
          <w:szCs w:val="22"/>
          <w:lang w:val="en-US"/>
        </w:rPr>
        <w:t>No.</w:t>
      </w:r>
      <w:r w:rsidR="00C00083">
        <w:rPr>
          <w:sz w:val="22"/>
          <w:szCs w:val="22"/>
          <w:lang w:val="en-US"/>
        </w:rPr>
        <w:t xml:space="preserve"> 2, pp. 295-324.</w:t>
      </w:r>
    </w:p>
    <w:p w:rsidR="004F43D9" w:rsidRPr="00526D34" w:rsidRDefault="004F43D9" w:rsidP="0056174D">
      <w:pPr>
        <w:pStyle w:val="NormalWeb"/>
        <w:shd w:val="clear" w:color="auto" w:fill="FFFFFF"/>
        <w:spacing w:before="0" w:beforeAutospacing="0" w:after="120" w:afterAutospacing="0"/>
        <w:jc w:val="both"/>
        <w:rPr>
          <w:lang w:val="en-US"/>
        </w:rPr>
      </w:pPr>
    </w:p>
    <w:sectPr w:rsidR="004F43D9" w:rsidRPr="00526D34" w:rsidSect="004D33DD">
      <w:headerReference w:type="even" r:id="rId12"/>
      <w:headerReference w:type="default" r:id="rId13"/>
      <w:footerReference w:type="default" r:id="rId14"/>
      <w:footerReference w:type="first" r:id="rId15"/>
      <w:pgSz w:w="11906" w:h="16838"/>
      <w:pgMar w:top="1531" w:right="1871" w:bottom="1701" w:left="1871"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A8" w:rsidRDefault="003B2FA8" w:rsidP="00AE7D87">
      <w:r>
        <w:separator/>
      </w:r>
    </w:p>
  </w:endnote>
  <w:endnote w:type="continuationSeparator" w:id="0">
    <w:p w:rsidR="003B2FA8" w:rsidRDefault="003B2FA8" w:rsidP="00AE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E6" w:rsidRPr="00A042E6" w:rsidRDefault="00A042E6">
    <w:pPr>
      <w:pStyle w:val="Piedepgina"/>
      <w:jc w:val="center"/>
      <w:rPr>
        <w:rFonts w:ascii="Georgia" w:hAnsi="Georgia"/>
        <w:sz w:val="22"/>
        <w:szCs w:val="22"/>
      </w:rPr>
    </w:pPr>
  </w:p>
  <w:p w:rsidR="009F589B" w:rsidRPr="00A042E6" w:rsidRDefault="009F589B">
    <w:pPr>
      <w:pStyle w:val="Piedepgina"/>
      <w:rPr>
        <w:rFonts w:ascii="Georgia" w:hAnsi="Georgi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25" w:rsidRPr="00813B47" w:rsidRDefault="00970E25" w:rsidP="00970E25">
    <w:pPr>
      <w:pStyle w:val="Encabezado"/>
      <w:rPr>
        <w:sz w:val="22"/>
        <w:szCs w:val="22"/>
      </w:rPr>
    </w:pPr>
    <w:r w:rsidRPr="00813B47">
      <w:rPr>
        <w:i/>
        <w:sz w:val="22"/>
        <w:szCs w:val="22"/>
      </w:rPr>
      <w:t xml:space="preserve">Revista de Estudios en Seguridad Internacional, </w:t>
    </w:r>
    <w:r w:rsidRPr="00813B47">
      <w:rPr>
        <w:sz w:val="22"/>
        <w:szCs w:val="22"/>
      </w:rPr>
      <w:t>Vol. 1, No. 1 (2015), pp. 1</w:t>
    </w:r>
    <w:r w:rsidR="00781FEB">
      <w:rPr>
        <w:sz w:val="22"/>
        <w:szCs w:val="22"/>
      </w:rPr>
      <w:t>7</w:t>
    </w:r>
    <w:r w:rsidRPr="00813B47">
      <w:rPr>
        <w:sz w:val="22"/>
        <w:szCs w:val="22"/>
      </w:rPr>
      <w:t>-</w:t>
    </w:r>
    <w:r w:rsidR="00781FEB">
      <w:rPr>
        <w:sz w:val="22"/>
        <w:szCs w:val="22"/>
      </w:rPr>
      <w:t>40</w:t>
    </w:r>
    <w:r w:rsidRPr="00813B47">
      <w:rPr>
        <w:sz w:val="22"/>
        <w:szCs w:val="22"/>
      </w:rPr>
      <w:t>. http://www.seguridadinternacional.es/revista/</w:t>
    </w:r>
  </w:p>
  <w:p w:rsidR="005C1E19" w:rsidRPr="00CF1CBB" w:rsidRDefault="00970E25" w:rsidP="00CF1CBB">
    <w:pPr>
      <w:rPr>
        <w:rFonts w:eastAsia="PMingLiU-ExtB"/>
        <w:noProof/>
        <w:sz w:val="22"/>
        <w:szCs w:val="22"/>
        <w:lang w:val="en-US" w:eastAsia="es-ES"/>
      </w:rPr>
    </w:pPr>
    <w:r w:rsidRPr="00CF1CBB">
      <w:rPr>
        <w:rFonts w:eastAsia="PMingLiU-ExtB"/>
        <w:noProof/>
        <w:sz w:val="22"/>
        <w:szCs w:val="22"/>
        <w:lang w:val="en-US" w:eastAsia="es-ES"/>
      </w:rPr>
      <w:t>ISSN: 2444-6157</w:t>
    </w:r>
    <w:r w:rsidR="00CF1CBB" w:rsidRPr="00CF1CBB">
      <w:rPr>
        <w:rFonts w:eastAsia="PMingLiU-ExtB"/>
        <w:noProof/>
        <w:sz w:val="22"/>
        <w:szCs w:val="22"/>
        <w:lang w:val="en-US" w:eastAsia="es-ES"/>
      </w:rPr>
      <w:t>. DOI: http://dx.doi.org/10.18847/1.1.2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A8" w:rsidRDefault="003B2FA8" w:rsidP="00AE7D87">
      <w:r>
        <w:separator/>
      </w:r>
    </w:p>
  </w:footnote>
  <w:footnote w:type="continuationSeparator" w:id="0">
    <w:p w:rsidR="003B2FA8" w:rsidRDefault="003B2FA8" w:rsidP="00AE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63161"/>
      <w:docPartObj>
        <w:docPartGallery w:val="Page Numbers (Top of Page)"/>
        <w:docPartUnique/>
      </w:docPartObj>
    </w:sdtPr>
    <w:sdtEndPr/>
    <w:sdtContent>
      <w:p w:rsidR="00390B43" w:rsidRDefault="00390B43" w:rsidP="00390B43">
        <w:pPr>
          <w:pStyle w:val="Encabezado"/>
        </w:pPr>
        <w:r>
          <w:fldChar w:fldCharType="begin"/>
        </w:r>
        <w:r>
          <w:instrText>PAGE   \* MERGEFORMAT</w:instrText>
        </w:r>
        <w:r>
          <w:fldChar w:fldCharType="separate"/>
        </w:r>
        <w:r w:rsidR="003B15EE">
          <w:rPr>
            <w:noProof/>
          </w:rPr>
          <w:t>22</w:t>
        </w:r>
        <w:r>
          <w:fldChar w:fldCharType="end"/>
        </w:r>
        <w:r w:rsidR="00BA4274">
          <w:t xml:space="preserve">                       </w:t>
        </w:r>
        <w:r w:rsidR="003B15EE">
          <w:t xml:space="preserve">                           </w:t>
        </w:r>
        <w:r w:rsidR="00BA4274">
          <w:t xml:space="preserve">    </w:t>
        </w:r>
        <w:r>
          <w:t xml:space="preserve"> </w:t>
        </w:r>
        <w:r w:rsidRPr="002268A9">
          <w:rPr>
            <w:i/>
          </w:rPr>
          <w:t>Revista de Estudios en Seguridad Internacional</w:t>
        </w:r>
      </w:p>
    </w:sdtContent>
  </w:sdt>
  <w:p w:rsidR="00390B43" w:rsidRDefault="00390B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415827"/>
      <w:docPartObj>
        <w:docPartGallery w:val="Page Numbers (Top of Page)"/>
        <w:docPartUnique/>
      </w:docPartObj>
    </w:sdtPr>
    <w:sdtEndPr/>
    <w:sdtContent>
      <w:p w:rsidR="00390B43" w:rsidRDefault="00390B43" w:rsidP="003B15EE">
        <w:pPr>
          <w:pStyle w:val="Encabezado"/>
        </w:pPr>
        <w:r w:rsidRPr="002268A9">
          <w:rPr>
            <w:i/>
          </w:rPr>
          <w:t>Cultura organizativa e innovación militar</w:t>
        </w:r>
        <w:r w:rsidR="00BA4274">
          <w:rPr>
            <w:i/>
          </w:rPr>
          <w:t xml:space="preserve">           </w:t>
        </w:r>
        <w:r w:rsidR="003B15EE">
          <w:rPr>
            <w:i/>
          </w:rPr>
          <w:t xml:space="preserve">                                </w:t>
        </w:r>
        <w:r w:rsidR="00BA4274">
          <w:rPr>
            <w:i/>
          </w:rPr>
          <w:t xml:space="preserve">                     </w:t>
        </w:r>
        <w:r>
          <w:fldChar w:fldCharType="begin"/>
        </w:r>
        <w:r>
          <w:instrText>PAGE   \* MERGEFORMAT</w:instrText>
        </w:r>
        <w:r>
          <w:fldChar w:fldCharType="separate"/>
        </w:r>
        <w:r w:rsidR="003B15EE">
          <w:rPr>
            <w:noProof/>
          </w:rPr>
          <w:t>21</w:t>
        </w:r>
        <w:r>
          <w:fldChar w:fldCharType="end"/>
        </w:r>
      </w:p>
    </w:sdtContent>
  </w:sdt>
  <w:p w:rsidR="00390B43" w:rsidRDefault="00390B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4EE"/>
    <w:multiLevelType w:val="hybridMultilevel"/>
    <w:tmpl w:val="A6C42C4C"/>
    <w:lvl w:ilvl="0" w:tplc="0C0A0005">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0A063A3E"/>
    <w:multiLevelType w:val="hybridMultilevel"/>
    <w:tmpl w:val="2F02E9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FEA3F20"/>
    <w:multiLevelType w:val="hybridMultilevel"/>
    <w:tmpl w:val="E5A8F2E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7457287"/>
    <w:multiLevelType w:val="hybridMultilevel"/>
    <w:tmpl w:val="37284F3A"/>
    <w:lvl w:ilvl="0" w:tplc="0C0A0005">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nsid w:val="1B512E16"/>
    <w:multiLevelType w:val="multilevel"/>
    <w:tmpl w:val="A23C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95258C"/>
    <w:multiLevelType w:val="multilevel"/>
    <w:tmpl w:val="52AACD98"/>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i/>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480162"/>
    <w:multiLevelType w:val="multilevel"/>
    <w:tmpl w:val="63E0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ED2C0F"/>
    <w:multiLevelType w:val="hybridMultilevel"/>
    <w:tmpl w:val="5DA4F4FA"/>
    <w:lvl w:ilvl="0" w:tplc="8584B8BA">
      <w:numFmt w:val="bullet"/>
      <w:lvlText w:val="-"/>
      <w:lvlJc w:val="left"/>
      <w:pPr>
        <w:ind w:left="360" w:hanging="360"/>
      </w:pPr>
      <w:rPr>
        <w:rFonts w:ascii="Georgia" w:eastAsia="Times New Roman" w:hAnsi="Georg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D7F2D60"/>
    <w:multiLevelType w:val="multilevel"/>
    <w:tmpl w:val="D18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8440D5"/>
    <w:multiLevelType w:val="hybridMultilevel"/>
    <w:tmpl w:val="E3B2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0D046B"/>
    <w:multiLevelType w:val="hybridMultilevel"/>
    <w:tmpl w:val="528E830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9AA5CAD"/>
    <w:multiLevelType w:val="hybridMultilevel"/>
    <w:tmpl w:val="678606E2"/>
    <w:lvl w:ilvl="0" w:tplc="489E4B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212AB2"/>
    <w:multiLevelType w:val="multilevel"/>
    <w:tmpl w:val="35CE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E77F11"/>
    <w:multiLevelType w:val="multilevel"/>
    <w:tmpl w:val="ED46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186068"/>
    <w:multiLevelType w:val="multilevel"/>
    <w:tmpl w:val="8DA80DC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320"/>
        </w:tabs>
        <w:ind w:left="1320" w:hanging="360"/>
      </w:pPr>
      <w:rPr>
        <w:rFonts w:ascii="Symbol" w:hAnsi="Symbol" w:hint="default"/>
        <w:sz w:val="20"/>
      </w:rPr>
    </w:lvl>
    <w:lvl w:ilvl="2" w:tentative="1">
      <w:start w:val="1"/>
      <w:numFmt w:val="bullet"/>
      <w:lvlText w:val=""/>
      <w:lvlJc w:val="left"/>
      <w:pPr>
        <w:tabs>
          <w:tab w:val="num" w:pos="2040"/>
        </w:tabs>
        <w:ind w:left="2040" w:hanging="360"/>
      </w:pPr>
      <w:rPr>
        <w:rFonts w:ascii="Symbol" w:hAnsi="Symbol" w:hint="default"/>
        <w:sz w:val="20"/>
      </w:rPr>
    </w:lvl>
    <w:lvl w:ilvl="3" w:tentative="1">
      <w:start w:val="1"/>
      <w:numFmt w:val="bullet"/>
      <w:lvlText w:val=""/>
      <w:lvlJc w:val="left"/>
      <w:pPr>
        <w:tabs>
          <w:tab w:val="num" w:pos="2760"/>
        </w:tabs>
        <w:ind w:left="2760" w:hanging="360"/>
      </w:pPr>
      <w:rPr>
        <w:rFonts w:ascii="Symbol" w:hAnsi="Symbol" w:hint="default"/>
        <w:sz w:val="20"/>
      </w:rPr>
    </w:lvl>
    <w:lvl w:ilvl="4" w:tentative="1">
      <w:start w:val="1"/>
      <w:numFmt w:val="bullet"/>
      <w:lvlText w:val=""/>
      <w:lvlJc w:val="left"/>
      <w:pPr>
        <w:tabs>
          <w:tab w:val="num" w:pos="3480"/>
        </w:tabs>
        <w:ind w:left="3480" w:hanging="360"/>
      </w:pPr>
      <w:rPr>
        <w:rFonts w:ascii="Symbol" w:hAnsi="Symbol" w:hint="default"/>
        <w:sz w:val="20"/>
      </w:rPr>
    </w:lvl>
    <w:lvl w:ilvl="5" w:tentative="1">
      <w:start w:val="1"/>
      <w:numFmt w:val="bullet"/>
      <w:lvlText w:val=""/>
      <w:lvlJc w:val="left"/>
      <w:pPr>
        <w:tabs>
          <w:tab w:val="num" w:pos="4200"/>
        </w:tabs>
        <w:ind w:left="4200" w:hanging="360"/>
      </w:pPr>
      <w:rPr>
        <w:rFonts w:ascii="Symbol" w:hAnsi="Symbol" w:hint="default"/>
        <w:sz w:val="20"/>
      </w:rPr>
    </w:lvl>
    <w:lvl w:ilvl="6" w:tentative="1">
      <w:start w:val="1"/>
      <w:numFmt w:val="bullet"/>
      <w:lvlText w:val=""/>
      <w:lvlJc w:val="left"/>
      <w:pPr>
        <w:tabs>
          <w:tab w:val="num" w:pos="4920"/>
        </w:tabs>
        <w:ind w:left="4920" w:hanging="360"/>
      </w:pPr>
      <w:rPr>
        <w:rFonts w:ascii="Symbol" w:hAnsi="Symbol" w:hint="default"/>
        <w:sz w:val="20"/>
      </w:rPr>
    </w:lvl>
    <w:lvl w:ilvl="7" w:tentative="1">
      <w:start w:val="1"/>
      <w:numFmt w:val="bullet"/>
      <w:lvlText w:val=""/>
      <w:lvlJc w:val="left"/>
      <w:pPr>
        <w:tabs>
          <w:tab w:val="num" w:pos="5640"/>
        </w:tabs>
        <w:ind w:left="5640" w:hanging="360"/>
      </w:pPr>
      <w:rPr>
        <w:rFonts w:ascii="Symbol" w:hAnsi="Symbol" w:hint="default"/>
        <w:sz w:val="20"/>
      </w:rPr>
    </w:lvl>
    <w:lvl w:ilvl="8" w:tentative="1">
      <w:start w:val="1"/>
      <w:numFmt w:val="bullet"/>
      <w:lvlText w:val=""/>
      <w:lvlJc w:val="left"/>
      <w:pPr>
        <w:tabs>
          <w:tab w:val="num" w:pos="6360"/>
        </w:tabs>
        <w:ind w:left="6360" w:hanging="360"/>
      </w:pPr>
      <w:rPr>
        <w:rFonts w:ascii="Symbol" w:hAnsi="Symbol" w:hint="default"/>
        <w:sz w:val="20"/>
      </w:rPr>
    </w:lvl>
  </w:abstractNum>
  <w:abstractNum w:abstractNumId="15">
    <w:nsid w:val="49DD5E92"/>
    <w:multiLevelType w:val="multilevel"/>
    <w:tmpl w:val="82F4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983872"/>
    <w:multiLevelType w:val="hybridMultilevel"/>
    <w:tmpl w:val="216482B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E6F4C88"/>
    <w:multiLevelType w:val="hybridMultilevel"/>
    <w:tmpl w:val="A7EA427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05500AB"/>
    <w:multiLevelType w:val="multilevel"/>
    <w:tmpl w:val="AACA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0F44D2"/>
    <w:multiLevelType w:val="hybridMultilevel"/>
    <w:tmpl w:val="FED26D0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A977C3E"/>
    <w:multiLevelType w:val="hybridMultilevel"/>
    <w:tmpl w:val="31AE65F0"/>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nsid w:val="78273491"/>
    <w:multiLevelType w:val="multilevel"/>
    <w:tmpl w:val="D63C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2D3281"/>
    <w:multiLevelType w:val="hybridMultilevel"/>
    <w:tmpl w:val="2F92436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B595715"/>
    <w:multiLevelType w:val="multilevel"/>
    <w:tmpl w:val="0B58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925463"/>
    <w:multiLevelType w:val="multilevel"/>
    <w:tmpl w:val="566C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902A17"/>
    <w:multiLevelType w:val="hybridMultilevel"/>
    <w:tmpl w:val="BF686F3A"/>
    <w:lvl w:ilvl="0" w:tplc="489E4B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10"/>
  </w:num>
  <w:num w:numId="5">
    <w:abstractNumId w:val="22"/>
  </w:num>
  <w:num w:numId="6">
    <w:abstractNumId w:val="8"/>
  </w:num>
  <w:num w:numId="7">
    <w:abstractNumId w:val="5"/>
  </w:num>
  <w:num w:numId="8">
    <w:abstractNumId w:val="15"/>
  </w:num>
  <w:num w:numId="9">
    <w:abstractNumId w:val="21"/>
  </w:num>
  <w:num w:numId="10">
    <w:abstractNumId w:val="4"/>
  </w:num>
  <w:num w:numId="11">
    <w:abstractNumId w:val="24"/>
  </w:num>
  <w:num w:numId="12">
    <w:abstractNumId w:val="13"/>
  </w:num>
  <w:num w:numId="13">
    <w:abstractNumId w:val="12"/>
  </w:num>
  <w:num w:numId="14">
    <w:abstractNumId w:val="18"/>
  </w:num>
  <w:num w:numId="15">
    <w:abstractNumId w:val="23"/>
  </w:num>
  <w:num w:numId="16">
    <w:abstractNumId w:val="6"/>
  </w:num>
  <w:num w:numId="17">
    <w:abstractNumId w:val="16"/>
  </w:num>
  <w:num w:numId="18">
    <w:abstractNumId w:val="9"/>
  </w:num>
  <w:num w:numId="19">
    <w:abstractNumId w:val="1"/>
  </w:num>
  <w:num w:numId="20">
    <w:abstractNumId w:val="3"/>
  </w:num>
  <w:num w:numId="21">
    <w:abstractNumId w:val="2"/>
  </w:num>
  <w:num w:numId="22">
    <w:abstractNumId w:val="11"/>
  </w:num>
  <w:num w:numId="23">
    <w:abstractNumId w:val="25"/>
  </w:num>
  <w:num w:numId="24">
    <w:abstractNumId w:val="19"/>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5A"/>
    <w:rsid w:val="00005472"/>
    <w:rsid w:val="000258F9"/>
    <w:rsid w:val="00036055"/>
    <w:rsid w:val="00045226"/>
    <w:rsid w:val="00045F01"/>
    <w:rsid w:val="00061664"/>
    <w:rsid w:val="00063B2E"/>
    <w:rsid w:val="00064C2B"/>
    <w:rsid w:val="00064C76"/>
    <w:rsid w:val="00066918"/>
    <w:rsid w:val="00067634"/>
    <w:rsid w:val="00073DD4"/>
    <w:rsid w:val="0007620B"/>
    <w:rsid w:val="00093F1F"/>
    <w:rsid w:val="00094DA3"/>
    <w:rsid w:val="000B6AEC"/>
    <w:rsid w:val="000D1B20"/>
    <w:rsid w:val="000D2503"/>
    <w:rsid w:val="000D7F25"/>
    <w:rsid w:val="000F0249"/>
    <w:rsid w:val="000F793F"/>
    <w:rsid w:val="0010442E"/>
    <w:rsid w:val="00113F70"/>
    <w:rsid w:val="00116829"/>
    <w:rsid w:val="00120375"/>
    <w:rsid w:val="00151132"/>
    <w:rsid w:val="00156F0C"/>
    <w:rsid w:val="00160420"/>
    <w:rsid w:val="00184348"/>
    <w:rsid w:val="00184C13"/>
    <w:rsid w:val="0018726C"/>
    <w:rsid w:val="00195892"/>
    <w:rsid w:val="001B3C92"/>
    <w:rsid w:val="001B468B"/>
    <w:rsid w:val="001B6396"/>
    <w:rsid w:val="001F48CC"/>
    <w:rsid w:val="001F6578"/>
    <w:rsid w:val="00200DE5"/>
    <w:rsid w:val="00201025"/>
    <w:rsid w:val="002067DC"/>
    <w:rsid w:val="00213F52"/>
    <w:rsid w:val="0021456C"/>
    <w:rsid w:val="00220931"/>
    <w:rsid w:val="002249D5"/>
    <w:rsid w:val="002252F6"/>
    <w:rsid w:val="002268A9"/>
    <w:rsid w:val="00231E68"/>
    <w:rsid w:val="00257437"/>
    <w:rsid w:val="00262AC9"/>
    <w:rsid w:val="00267E8E"/>
    <w:rsid w:val="00281236"/>
    <w:rsid w:val="00283FEA"/>
    <w:rsid w:val="002947EA"/>
    <w:rsid w:val="002A1256"/>
    <w:rsid w:val="002A135F"/>
    <w:rsid w:val="002A5EFB"/>
    <w:rsid w:val="002A5F8A"/>
    <w:rsid w:val="002A6C43"/>
    <w:rsid w:val="002B0F5B"/>
    <w:rsid w:val="002B6FF4"/>
    <w:rsid w:val="002C1991"/>
    <w:rsid w:val="002C4F20"/>
    <w:rsid w:val="002D12F1"/>
    <w:rsid w:val="002D3596"/>
    <w:rsid w:val="002F09A4"/>
    <w:rsid w:val="002F2BA3"/>
    <w:rsid w:val="002F7211"/>
    <w:rsid w:val="003050C2"/>
    <w:rsid w:val="00326694"/>
    <w:rsid w:val="00327AE6"/>
    <w:rsid w:val="00335F99"/>
    <w:rsid w:val="00343EF6"/>
    <w:rsid w:val="0035182D"/>
    <w:rsid w:val="0035656C"/>
    <w:rsid w:val="00375926"/>
    <w:rsid w:val="00377B3C"/>
    <w:rsid w:val="003822EF"/>
    <w:rsid w:val="003845B7"/>
    <w:rsid w:val="00384B55"/>
    <w:rsid w:val="00384FCC"/>
    <w:rsid w:val="0039010B"/>
    <w:rsid w:val="00390B43"/>
    <w:rsid w:val="00391435"/>
    <w:rsid w:val="003B073A"/>
    <w:rsid w:val="003B15EE"/>
    <w:rsid w:val="003B2FA8"/>
    <w:rsid w:val="003C251B"/>
    <w:rsid w:val="003C6050"/>
    <w:rsid w:val="003C7BA4"/>
    <w:rsid w:val="003D1610"/>
    <w:rsid w:val="003E14E4"/>
    <w:rsid w:val="003E3013"/>
    <w:rsid w:val="003E5BFE"/>
    <w:rsid w:val="003E7ABD"/>
    <w:rsid w:val="003F495A"/>
    <w:rsid w:val="00414E0E"/>
    <w:rsid w:val="00430BED"/>
    <w:rsid w:val="00443D02"/>
    <w:rsid w:val="00447578"/>
    <w:rsid w:val="00450C05"/>
    <w:rsid w:val="004513AE"/>
    <w:rsid w:val="00460F92"/>
    <w:rsid w:val="0046233C"/>
    <w:rsid w:val="00471F14"/>
    <w:rsid w:val="0047228F"/>
    <w:rsid w:val="0047533D"/>
    <w:rsid w:val="00481E5B"/>
    <w:rsid w:val="004876D6"/>
    <w:rsid w:val="00490116"/>
    <w:rsid w:val="004A2E40"/>
    <w:rsid w:val="004A62C4"/>
    <w:rsid w:val="004A6888"/>
    <w:rsid w:val="004A7827"/>
    <w:rsid w:val="004B6A32"/>
    <w:rsid w:val="004B7685"/>
    <w:rsid w:val="004C5204"/>
    <w:rsid w:val="004C7DB9"/>
    <w:rsid w:val="004D33DD"/>
    <w:rsid w:val="004E3290"/>
    <w:rsid w:val="004E4EA2"/>
    <w:rsid w:val="004F43D9"/>
    <w:rsid w:val="005066B2"/>
    <w:rsid w:val="0051326F"/>
    <w:rsid w:val="0051372C"/>
    <w:rsid w:val="00514B42"/>
    <w:rsid w:val="00516043"/>
    <w:rsid w:val="00517ABD"/>
    <w:rsid w:val="00525F8C"/>
    <w:rsid w:val="005261B2"/>
    <w:rsid w:val="00526D34"/>
    <w:rsid w:val="00531603"/>
    <w:rsid w:val="005321C5"/>
    <w:rsid w:val="00536D0E"/>
    <w:rsid w:val="00543104"/>
    <w:rsid w:val="005437B9"/>
    <w:rsid w:val="00550743"/>
    <w:rsid w:val="00551795"/>
    <w:rsid w:val="00551862"/>
    <w:rsid w:val="0056174D"/>
    <w:rsid w:val="00561FF0"/>
    <w:rsid w:val="00563CFB"/>
    <w:rsid w:val="005659D1"/>
    <w:rsid w:val="005709E5"/>
    <w:rsid w:val="0057167D"/>
    <w:rsid w:val="0057720E"/>
    <w:rsid w:val="005872DB"/>
    <w:rsid w:val="00592CA4"/>
    <w:rsid w:val="005B485D"/>
    <w:rsid w:val="005C0038"/>
    <w:rsid w:val="005C1E19"/>
    <w:rsid w:val="005C52DD"/>
    <w:rsid w:val="005C5BDA"/>
    <w:rsid w:val="005D1900"/>
    <w:rsid w:val="005D74C0"/>
    <w:rsid w:val="005F3DC8"/>
    <w:rsid w:val="006003B9"/>
    <w:rsid w:val="006066EF"/>
    <w:rsid w:val="006121A6"/>
    <w:rsid w:val="0061496B"/>
    <w:rsid w:val="006311FE"/>
    <w:rsid w:val="00633061"/>
    <w:rsid w:val="00633D6F"/>
    <w:rsid w:val="006351BC"/>
    <w:rsid w:val="0064695F"/>
    <w:rsid w:val="0065303B"/>
    <w:rsid w:val="00662CBA"/>
    <w:rsid w:val="0067011A"/>
    <w:rsid w:val="00670579"/>
    <w:rsid w:val="00687AEA"/>
    <w:rsid w:val="00687CC6"/>
    <w:rsid w:val="00691F7E"/>
    <w:rsid w:val="006934AD"/>
    <w:rsid w:val="006A277E"/>
    <w:rsid w:val="006A397C"/>
    <w:rsid w:val="006A7669"/>
    <w:rsid w:val="006B0A4C"/>
    <w:rsid w:val="006B7930"/>
    <w:rsid w:val="006C30BF"/>
    <w:rsid w:val="006C7B8B"/>
    <w:rsid w:val="006D3401"/>
    <w:rsid w:val="006D6247"/>
    <w:rsid w:val="006E3530"/>
    <w:rsid w:val="006E37DF"/>
    <w:rsid w:val="006E78A7"/>
    <w:rsid w:val="006F13E5"/>
    <w:rsid w:val="006F2C18"/>
    <w:rsid w:val="006F75F6"/>
    <w:rsid w:val="00703386"/>
    <w:rsid w:val="00714199"/>
    <w:rsid w:val="0072453B"/>
    <w:rsid w:val="007476DC"/>
    <w:rsid w:val="00760438"/>
    <w:rsid w:val="0076202A"/>
    <w:rsid w:val="00764DC7"/>
    <w:rsid w:val="007664AB"/>
    <w:rsid w:val="00766729"/>
    <w:rsid w:val="00775726"/>
    <w:rsid w:val="007777A4"/>
    <w:rsid w:val="00781FEB"/>
    <w:rsid w:val="0079112B"/>
    <w:rsid w:val="00792AE7"/>
    <w:rsid w:val="00793A37"/>
    <w:rsid w:val="007A2FB7"/>
    <w:rsid w:val="007A3C64"/>
    <w:rsid w:val="007A7D62"/>
    <w:rsid w:val="007B58FF"/>
    <w:rsid w:val="007C1649"/>
    <w:rsid w:val="007C1EAF"/>
    <w:rsid w:val="007D128F"/>
    <w:rsid w:val="007D5189"/>
    <w:rsid w:val="007D5A09"/>
    <w:rsid w:val="007D5CB0"/>
    <w:rsid w:val="007E3A34"/>
    <w:rsid w:val="007E4734"/>
    <w:rsid w:val="007F1066"/>
    <w:rsid w:val="007F2252"/>
    <w:rsid w:val="007F7E04"/>
    <w:rsid w:val="00802DDD"/>
    <w:rsid w:val="008031AF"/>
    <w:rsid w:val="00807E6E"/>
    <w:rsid w:val="00813B47"/>
    <w:rsid w:val="00815D2D"/>
    <w:rsid w:val="00824C78"/>
    <w:rsid w:val="00831B20"/>
    <w:rsid w:val="0084124B"/>
    <w:rsid w:val="00846195"/>
    <w:rsid w:val="008465A9"/>
    <w:rsid w:val="00850456"/>
    <w:rsid w:val="00894CD7"/>
    <w:rsid w:val="008A5890"/>
    <w:rsid w:val="008B0711"/>
    <w:rsid w:val="008B4330"/>
    <w:rsid w:val="008B4EEB"/>
    <w:rsid w:val="008B51E0"/>
    <w:rsid w:val="008C1E25"/>
    <w:rsid w:val="008E4072"/>
    <w:rsid w:val="008F1E90"/>
    <w:rsid w:val="008F4C7D"/>
    <w:rsid w:val="008F7588"/>
    <w:rsid w:val="008F7B17"/>
    <w:rsid w:val="00910EE8"/>
    <w:rsid w:val="009418A9"/>
    <w:rsid w:val="0094203A"/>
    <w:rsid w:val="00943B85"/>
    <w:rsid w:val="00957D4A"/>
    <w:rsid w:val="00957DE6"/>
    <w:rsid w:val="00970E1F"/>
    <w:rsid w:val="00970E25"/>
    <w:rsid w:val="00991BE7"/>
    <w:rsid w:val="00991FCE"/>
    <w:rsid w:val="0099219C"/>
    <w:rsid w:val="00997FAE"/>
    <w:rsid w:val="009A6362"/>
    <w:rsid w:val="009B2E9B"/>
    <w:rsid w:val="009B5E0C"/>
    <w:rsid w:val="009C1D95"/>
    <w:rsid w:val="009C6DD3"/>
    <w:rsid w:val="009C798D"/>
    <w:rsid w:val="009D01CB"/>
    <w:rsid w:val="009D3DBE"/>
    <w:rsid w:val="009D7DF6"/>
    <w:rsid w:val="009E044B"/>
    <w:rsid w:val="009F589B"/>
    <w:rsid w:val="009F7081"/>
    <w:rsid w:val="00A042E6"/>
    <w:rsid w:val="00A3293F"/>
    <w:rsid w:val="00A33108"/>
    <w:rsid w:val="00A34B3D"/>
    <w:rsid w:val="00A35D33"/>
    <w:rsid w:val="00A42DDD"/>
    <w:rsid w:val="00A507D9"/>
    <w:rsid w:val="00A51B0D"/>
    <w:rsid w:val="00A61014"/>
    <w:rsid w:val="00A668D9"/>
    <w:rsid w:val="00A709F0"/>
    <w:rsid w:val="00A73B8E"/>
    <w:rsid w:val="00A75486"/>
    <w:rsid w:val="00A82D0E"/>
    <w:rsid w:val="00A83738"/>
    <w:rsid w:val="00A83AA4"/>
    <w:rsid w:val="00A900DC"/>
    <w:rsid w:val="00A93164"/>
    <w:rsid w:val="00AA0C79"/>
    <w:rsid w:val="00AA7F82"/>
    <w:rsid w:val="00AB2166"/>
    <w:rsid w:val="00AB298B"/>
    <w:rsid w:val="00AB3D3B"/>
    <w:rsid w:val="00AD1C11"/>
    <w:rsid w:val="00AE1326"/>
    <w:rsid w:val="00AE57E2"/>
    <w:rsid w:val="00AE7D87"/>
    <w:rsid w:val="00AF0153"/>
    <w:rsid w:val="00AF7F9B"/>
    <w:rsid w:val="00B0198C"/>
    <w:rsid w:val="00B0455C"/>
    <w:rsid w:val="00B07487"/>
    <w:rsid w:val="00B2530C"/>
    <w:rsid w:val="00B260B1"/>
    <w:rsid w:val="00B35081"/>
    <w:rsid w:val="00B43403"/>
    <w:rsid w:val="00B576FF"/>
    <w:rsid w:val="00B57A3C"/>
    <w:rsid w:val="00B64D2B"/>
    <w:rsid w:val="00B719A9"/>
    <w:rsid w:val="00B734F6"/>
    <w:rsid w:val="00B8232B"/>
    <w:rsid w:val="00B82FD8"/>
    <w:rsid w:val="00B851A9"/>
    <w:rsid w:val="00B90779"/>
    <w:rsid w:val="00B97790"/>
    <w:rsid w:val="00BA4274"/>
    <w:rsid w:val="00BA5C71"/>
    <w:rsid w:val="00BB4889"/>
    <w:rsid w:val="00BC1A18"/>
    <w:rsid w:val="00BC2E67"/>
    <w:rsid w:val="00BC3CF5"/>
    <w:rsid w:val="00BC668F"/>
    <w:rsid w:val="00BC76AB"/>
    <w:rsid w:val="00BD7078"/>
    <w:rsid w:val="00BF1242"/>
    <w:rsid w:val="00BF3F59"/>
    <w:rsid w:val="00C00083"/>
    <w:rsid w:val="00C00487"/>
    <w:rsid w:val="00C034FF"/>
    <w:rsid w:val="00C064EA"/>
    <w:rsid w:val="00C30E42"/>
    <w:rsid w:val="00C318C1"/>
    <w:rsid w:val="00C400D4"/>
    <w:rsid w:val="00C46128"/>
    <w:rsid w:val="00C46C40"/>
    <w:rsid w:val="00C61715"/>
    <w:rsid w:val="00C71741"/>
    <w:rsid w:val="00C850FB"/>
    <w:rsid w:val="00C906A6"/>
    <w:rsid w:val="00C91FAE"/>
    <w:rsid w:val="00C932FB"/>
    <w:rsid w:val="00C93CD4"/>
    <w:rsid w:val="00C96942"/>
    <w:rsid w:val="00C97139"/>
    <w:rsid w:val="00CA1606"/>
    <w:rsid w:val="00CA62BB"/>
    <w:rsid w:val="00CB760D"/>
    <w:rsid w:val="00CB7679"/>
    <w:rsid w:val="00CC633B"/>
    <w:rsid w:val="00CD3399"/>
    <w:rsid w:val="00CD38A5"/>
    <w:rsid w:val="00CF1CBB"/>
    <w:rsid w:val="00CF232F"/>
    <w:rsid w:val="00CF2483"/>
    <w:rsid w:val="00CF3B16"/>
    <w:rsid w:val="00D04963"/>
    <w:rsid w:val="00D05946"/>
    <w:rsid w:val="00D112AC"/>
    <w:rsid w:val="00D12D7A"/>
    <w:rsid w:val="00D12E14"/>
    <w:rsid w:val="00D22F44"/>
    <w:rsid w:val="00D2485A"/>
    <w:rsid w:val="00D24D64"/>
    <w:rsid w:val="00D328AE"/>
    <w:rsid w:val="00D35EC2"/>
    <w:rsid w:val="00D42C46"/>
    <w:rsid w:val="00D43338"/>
    <w:rsid w:val="00D45D82"/>
    <w:rsid w:val="00D60107"/>
    <w:rsid w:val="00D65DC3"/>
    <w:rsid w:val="00D81D48"/>
    <w:rsid w:val="00D8779A"/>
    <w:rsid w:val="00DA4813"/>
    <w:rsid w:val="00DB244B"/>
    <w:rsid w:val="00DB486F"/>
    <w:rsid w:val="00DC042D"/>
    <w:rsid w:val="00DC204D"/>
    <w:rsid w:val="00DC23C8"/>
    <w:rsid w:val="00DD7604"/>
    <w:rsid w:val="00DE0450"/>
    <w:rsid w:val="00DF11B1"/>
    <w:rsid w:val="00DF6C31"/>
    <w:rsid w:val="00E13F67"/>
    <w:rsid w:val="00E232EB"/>
    <w:rsid w:val="00E25A45"/>
    <w:rsid w:val="00E3186F"/>
    <w:rsid w:val="00E31CDE"/>
    <w:rsid w:val="00E411D6"/>
    <w:rsid w:val="00E5108B"/>
    <w:rsid w:val="00E53FE8"/>
    <w:rsid w:val="00E564D3"/>
    <w:rsid w:val="00E60B62"/>
    <w:rsid w:val="00E62E2A"/>
    <w:rsid w:val="00E6359F"/>
    <w:rsid w:val="00E72984"/>
    <w:rsid w:val="00E73EEC"/>
    <w:rsid w:val="00E80A2E"/>
    <w:rsid w:val="00E92424"/>
    <w:rsid w:val="00E937B2"/>
    <w:rsid w:val="00EA0243"/>
    <w:rsid w:val="00EA0AEF"/>
    <w:rsid w:val="00EA6179"/>
    <w:rsid w:val="00EA71A4"/>
    <w:rsid w:val="00EB1107"/>
    <w:rsid w:val="00EB59D3"/>
    <w:rsid w:val="00EC4147"/>
    <w:rsid w:val="00ED2C1B"/>
    <w:rsid w:val="00EE2827"/>
    <w:rsid w:val="00EE3AD4"/>
    <w:rsid w:val="00EE4A25"/>
    <w:rsid w:val="00EE573E"/>
    <w:rsid w:val="00EF75D4"/>
    <w:rsid w:val="00F02327"/>
    <w:rsid w:val="00F06724"/>
    <w:rsid w:val="00F10037"/>
    <w:rsid w:val="00F14745"/>
    <w:rsid w:val="00F33BA1"/>
    <w:rsid w:val="00F35503"/>
    <w:rsid w:val="00F4501B"/>
    <w:rsid w:val="00F55781"/>
    <w:rsid w:val="00F65B58"/>
    <w:rsid w:val="00F66A12"/>
    <w:rsid w:val="00F9044D"/>
    <w:rsid w:val="00F95CA0"/>
    <w:rsid w:val="00FA6A67"/>
    <w:rsid w:val="00FC01F3"/>
    <w:rsid w:val="00FC26A5"/>
    <w:rsid w:val="00FC2F50"/>
    <w:rsid w:val="00FC7BCC"/>
    <w:rsid w:val="00FD50F4"/>
    <w:rsid w:val="00FE2A1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48"/>
    <w:rPr>
      <w:sz w:val="24"/>
      <w:szCs w:val="24"/>
    </w:rPr>
  </w:style>
  <w:style w:type="paragraph" w:styleId="Ttulo1">
    <w:name w:val="heading 1"/>
    <w:basedOn w:val="Normal"/>
    <w:next w:val="Normal"/>
    <w:link w:val="Ttulo1Car"/>
    <w:uiPriority w:val="9"/>
    <w:qFormat/>
    <w:rsid w:val="001843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18434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184348"/>
    <w:rPr>
      <w:rFonts w:asciiTheme="majorHAnsi" w:eastAsiaTheme="majorEastAsia" w:hAnsiTheme="majorHAnsi" w:cstheme="majorBidi"/>
      <w:color w:val="323E4F" w:themeColor="text2" w:themeShade="BF"/>
      <w:spacing w:val="5"/>
      <w:kern w:val="28"/>
      <w:sz w:val="52"/>
      <w:szCs w:val="52"/>
    </w:rPr>
  </w:style>
  <w:style w:type="character" w:customStyle="1" w:styleId="Ttulo1Car">
    <w:name w:val="Título 1 Car"/>
    <w:basedOn w:val="Fuentedeprrafopredeter"/>
    <w:link w:val="Ttulo1"/>
    <w:uiPriority w:val="9"/>
    <w:rsid w:val="00184348"/>
    <w:rPr>
      <w:rFonts w:asciiTheme="majorHAnsi" w:eastAsiaTheme="majorEastAsia" w:hAnsiTheme="majorHAnsi" w:cstheme="majorBidi"/>
      <w:b/>
      <w:bCs/>
      <w:color w:val="2E74B5" w:themeColor="accent1" w:themeShade="BF"/>
      <w:sz w:val="28"/>
      <w:szCs w:val="28"/>
    </w:rPr>
  </w:style>
  <w:style w:type="character" w:styleId="Textoennegrita">
    <w:name w:val="Strong"/>
    <w:basedOn w:val="Fuentedeprrafopredeter"/>
    <w:uiPriority w:val="22"/>
    <w:qFormat/>
    <w:rsid w:val="00184348"/>
    <w:rPr>
      <w:b/>
      <w:bCs/>
    </w:rPr>
  </w:style>
  <w:style w:type="paragraph" w:styleId="Prrafodelista">
    <w:name w:val="List Paragraph"/>
    <w:basedOn w:val="Normal"/>
    <w:uiPriority w:val="34"/>
    <w:qFormat/>
    <w:rsid w:val="00184348"/>
    <w:pPr>
      <w:ind w:left="720"/>
      <w:contextualSpacing/>
    </w:pPr>
  </w:style>
  <w:style w:type="paragraph" w:styleId="TtulodeTDC">
    <w:name w:val="TOC Heading"/>
    <w:basedOn w:val="Ttulo1"/>
    <w:next w:val="Normal"/>
    <w:uiPriority w:val="39"/>
    <w:unhideWhenUsed/>
    <w:qFormat/>
    <w:rsid w:val="00184348"/>
    <w:pPr>
      <w:spacing w:line="276" w:lineRule="auto"/>
      <w:outlineLvl w:val="9"/>
    </w:pPr>
  </w:style>
  <w:style w:type="character" w:customStyle="1" w:styleId="apple-converted-space">
    <w:name w:val="apple-converted-space"/>
    <w:basedOn w:val="Fuentedeprrafopredeter"/>
    <w:rsid w:val="00517ABD"/>
  </w:style>
  <w:style w:type="paragraph" w:styleId="NormalWeb">
    <w:name w:val="Normal (Web)"/>
    <w:basedOn w:val="Normal"/>
    <w:uiPriority w:val="99"/>
    <w:unhideWhenUsed/>
    <w:rsid w:val="003845B7"/>
    <w:pPr>
      <w:spacing w:before="100" w:beforeAutospacing="1" w:after="100" w:afterAutospacing="1"/>
    </w:pPr>
    <w:rPr>
      <w:lang w:eastAsia="es-ES"/>
    </w:rPr>
  </w:style>
  <w:style w:type="character" w:styleId="nfasis">
    <w:name w:val="Emphasis"/>
    <w:basedOn w:val="Fuentedeprrafopredeter"/>
    <w:uiPriority w:val="20"/>
    <w:qFormat/>
    <w:rsid w:val="003845B7"/>
    <w:rPr>
      <w:i/>
      <w:iCs/>
    </w:rPr>
  </w:style>
  <w:style w:type="paragraph" w:customStyle="1" w:styleId="Standard">
    <w:name w:val="Standard"/>
    <w:rsid w:val="003845B7"/>
    <w:pPr>
      <w:suppressAutoHyphens/>
      <w:autoSpaceDN w:val="0"/>
      <w:textAlignment w:val="baseline"/>
    </w:pPr>
    <w:rPr>
      <w:rFonts w:eastAsia="Arial Unicode MS" w:cs="Mangal"/>
      <w:kern w:val="3"/>
      <w:sz w:val="24"/>
      <w:szCs w:val="24"/>
      <w:lang w:eastAsia="zh-CN" w:bidi="hi-IN"/>
    </w:rPr>
  </w:style>
  <w:style w:type="paragraph" w:styleId="Encabezado">
    <w:name w:val="header"/>
    <w:basedOn w:val="Normal"/>
    <w:link w:val="EncabezadoCar"/>
    <w:uiPriority w:val="99"/>
    <w:unhideWhenUsed/>
    <w:rsid w:val="00AE7D87"/>
    <w:pPr>
      <w:tabs>
        <w:tab w:val="center" w:pos="4252"/>
        <w:tab w:val="right" w:pos="8504"/>
      </w:tabs>
    </w:pPr>
  </w:style>
  <w:style w:type="character" w:customStyle="1" w:styleId="EncabezadoCar">
    <w:name w:val="Encabezado Car"/>
    <w:basedOn w:val="Fuentedeprrafopredeter"/>
    <w:link w:val="Encabezado"/>
    <w:uiPriority w:val="99"/>
    <w:rsid w:val="00AE7D87"/>
    <w:rPr>
      <w:sz w:val="24"/>
      <w:szCs w:val="24"/>
    </w:rPr>
  </w:style>
  <w:style w:type="paragraph" w:styleId="Piedepgina">
    <w:name w:val="footer"/>
    <w:basedOn w:val="Normal"/>
    <w:link w:val="PiedepginaCar"/>
    <w:uiPriority w:val="99"/>
    <w:unhideWhenUsed/>
    <w:rsid w:val="00AE7D87"/>
    <w:pPr>
      <w:tabs>
        <w:tab w:val="center" w:pos="4252"/>
        <w:tab w:val="right" w:pos="8504"/>
      </w:tabs>
    </w:pPr>
  </w:style>
  <w:style w:type="character" w:customStyle="1" w:styleId="PiedepginaCar">
    <w:name w:val="Pie de página Car"/>
    <w:basedOn w:val="Fuentedeprrafopredeter"/>
    <w:link w:val="Piedepgina"/>
    <w:uiPriority w:val="99"/>
    <w:rsid w:val="00AE7D87"/>
    <w:rPr>
      <w:sz w:val="24"/>
      <w:szCs w:val="24"/>
    </w:rPr>
  </w:style>
  <w:style w:type="character" w:styleId="Hipervnculo">
    <w:name w:val="Hyperlink"/>
    <w:basedOn w:val="Fuentedeprrafopredeter"/>
    <w:uiPriority w:val="99"/>
    <w:unhideWhenUsed/>
    <w:rsid w:val="00220931"/>
    <w:rPr>
      <w:color w:val="0000FF"/>
      <w:u w:val="single"/>
    </w:rPr>
  </w:style>
  <w:style w:type="character" w:customStyle="1" w:styleId="singlehighlightclass">
    <w:name w:val="single_highlight_class"/>
    <w:basedOn w:val="Fuentedeprrafopredeter"/>
    <w:rsid w:val="006003B9"/>
  </w:style>
  <w:style w:type="paragraph" w:styleId="Textodeglobo">
    <w:name w:val="Balloon Text"/>
    <w:basedOn w:val="Normal"/>
    <w:link w:val="TextodegloboCar"/>
    <w:uiPriority w:val="99"/>
    <w:semiHidden/>
    <w:unhideWhenUsed/>
    <w:rsid w:val="002947EA"/>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7EA"/>
    <w:rPr>
      <w:rFonts w:ascii="Tahoma" w:hAnsi="Tahoma" w:cs="Tahoma"/>
      <w:sz w:val="16"/>
      <w:szCs w:val="16"/>
    </w:rPr>
  </w:style>
  <w:style w:type="character" w:customStyle="1" w:styleId="a-size-large">
    <w:name w:val="a-size-large"/>
    <w:basedOn w:val="Fuentedeprrafopredeter"/>
    <w:rsid w:val="0047533D"/>
  </w:style>
  <w:style w:type="paragraph" w:customStyle="1" w:styleId="Textbody">
    <w:name w:val="Text body"/>
    <w:basedOn w:val="Normal"/>
    <w:rsid w:val="0047533D"/>
    <w:pPr>
      <w:widowControl w:val="0"/>
      <w:suppressAutoHyphens/>
      <w:autoSpaceDN w:val="0"/>
      <w:spacing w:after="120" w:line="100" w:lineRule="atLeast"/>
      <w:textAlignment w:val="baseline"/>
    </w:pPr>
    <w:rPr>
      <w:kern w:val="3"/>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48"/>
    <w:rPr>
      <w:sz w:val="24"/>
      <w:szCs w:val="24"/>
    </w:rPr>
  </w:style>
  <w:style w:type="paragraph" w:styleId="Ttulo1">
    <w:name w:val="heading 1"/>
    <w:basedOn w:val="Normal"/>
    <w:next w:val="Normal"/>
    <w:link w:val="Ttulo1Car"/>
    <w:uiPriority w:val="9"/>
    <w:qFormat/>
    <w:rsid w:val="001843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18434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rsid w:val="00184348"/>
    <w:rPr>
      <w:rFonts w:asciiTheme="majorHAnsi" w:eastAsiaTheme="majorEastAsia" w:hAnsiTheme="majorHAnsi" w:cstheme="majorBidi"/>
      <w:color w:val="323E4F" w:themeColor="text2" w:themeShade="BF"/>
      <w:spacing w:val="5"/>
      <w:kern w:val="28"/>
      <w:sz w:val="52"/>
      <w:szCs w:val="52"/>
    </w:rPr>
  </w:style>
  <w:style w:type="character" w:customStyle="1" w:styleId="Ttulo1Car">
    <w:name w:val="Título 1 Car"/>
    <w:basedOn w:val="Fuentedeprrafopredeter"/>
    <w:link w:val="Ttulo1"/>
    <w:uiPriority w:val="9"/>
    <w:rsid w:val="00184348"/>
    <w:rPr>
      <w:rFonts w:asciiTheme="majorHAnsi" w:eastAsiaTheme="majorEastAsia" w:hAnsiTheme="majorHAnsi" w:cstheme="majorBidi"/>
      <w:b/>
      <w:bCs/>
      <w:color w:val="2E74B5" w:themeColor="accent1" w:themeShade="BF"/>
      <w:sz w:val="28"/>
      <w:szCs w:val="28"/>
    </w:rPr>
  </w:style>
  <w:style w:type="character" w:styleId="Textoennegrita">
    <w:name w:val="Strong"/>
    <w:basedOn w:val="Fuentedeprrafopredeter"/>
    <w:uiPriority w:val="22"/>
    <w:qFormat/>
    <w:rsid w:val="00184348"/>
    <w:rPr>
      <w:b/>
      <w:bCs/>
    </w:rPr>
  </w:style>
  <w:style w:type="paragraph" w:styleId="Prrafodelista">
    <w:name w:val="List Paragraph"/>
    <w:basedOn w:val="Normal"/>
    <w:uiPriority w:val="34"/>
    <w:qFormat/>
    <w:rsid w:val="00184348"/>
    <w:pPr>
      <w:ind w:left="720"/>
      <w:contextualSpacing/>
    </w:pPr>
  </w:style>
  <w:style w:type="paragraph" w:styleId="TtulodeTDC">
    <w:name w:val="TOC Heading"/>
    <w:basedOn w:val="Ttulo1"/>
    <w:next w:val="Normal"/>
    <w:uiPriority w:val="39"/>
    <w:unhideWhenUsed/>
    <w:qFormat/>
    <w:rsid w:val="00184348"/>
    <w:pPr>
      <w:spacing w:line="276" w:lineRule="auto"/>
      <w:outlineLvl w:val="9"/>
    </w:pPr>
  </w:style>
  <w:style w:type="character" w:customStyle="1" w:styleId="apple-converted-space">
    <w:name w:val="apple-converted-space"/>
    <w:basedOn w:val="Fuentedeprrafopredeter"/>
    <w:rsid w:val="00517ABD"/>
  </w:style>
  <w:style w:type="paragraph" w:styleId="NormalWeb">
    <w:name w:val="Normal (Web)"/>
    <w:basedOn w:val="Normal"/>
    <w:uiPriority w:val="99"/>
    <w:unhideWhenUsed/>
    <w:rsid w:val="003845B7"/>
    <w:pPr>
      <w:spacing w:before="100" w:beforeAutospacing="1" w:after="100" w:afterAutospacing="1"/>
    </w:pPr>
    <w:rPr>
      <w:lang w:eastAsia="es-ES"/>
    </w:rPr>
  </w:style>
  <w:style w:type="character" w:styleId="nfasis">
    <w:name w:val="Emphasis"/>
    <w:basedOn w:val="Fuentedeprrafopredeter"/>
    <w:uiPriority w:val="20"/>
    <w:qFormat/>
    <w:rsid w:val="003845B7"/>
    <w:rPr>
      <w:i/>
      <w:iCs/>
    </w:rPr>
  </w:style>
  <w:style w:type="paragraph" w:customStyle="1" w:styleId="Standard">
    <w:name w:val="Standard"/>
    <w:rsid w:val="003845B7"/>
    <w:pPr>
      <w:suppressAutoHyphens/>
      <w:autoSpaceDN w:val="0"/>
      <w:textAlignment w:val="baseline"/>
    </w:pPr>
    <w:rPr>
      <w:rFonts w:eastAsia="Arial Unicode MS" w:cs="Mangal"/>
      <w:kern w:val="3"/>
      <w:sz w:val="24"/>
      <w:szCs w:val="24"/>
      <w:lang w:eastAsia="zh-CN" w:bidi="hi-IN"/>
    </w:rPr>
  </w:style>
  <w:style w:type="paragraph" w:styleId="Encabezado">
    <w:name w:val="header"/>
    <w:basedOn w:val="Normal"/>
    <w:link w:val="EncabezadoCar"/>
    <w:uiPriority w:val="99"/>
    <w:unhideWhenUsed/>
    <w:rsid w:val="00AE7D87"/>
    <w:pPr>
      <w:tabs>
        <w:tab w:val="center" w:pos="4252"/>
        <w:tab w:val="right" w:pos="8504"/>
      </w:tabs>
    </w:pPr>
  </w:style>
  <w:style w:type="character" w:customStyle="1" w:styleId="EncabezadoCar">
    <w:name w:val="Encabezado Car"/>
    <w:basedOn w:val="Fuentedeprrafopredeter"/>
    <w:link w:val="Encabezado"/>
    <w:uiPriority w:val="99"/>
    <w:rsid w:val="00AE7D87"/>
    <w:rPr>
      <w:sz w:val="24"/>
      <w:szCs w:val="24"/>
    </w:rPr>
  </w:style>
  <w:style w:type="paragraph" w:styleId="Piedepgina">
    <w:name w:val="footer"/>
    <w:basedOn w:val="Normal"/>
    <w:link w:val="PiedepginaCar"/>
    <w:uiPriority w:val="99"/>
    <w:unhideWhenUsed/>
    <w:rsid w:val="00AE7D87"/>
    <w:pPr>
      <w:tabs>
        <w:tab w:val="center" w:pos="4252"/>
        <w:tab w:val="right" w:pos="8504"/>
      </w:tabs>
    </w:pPr>
  </w:style>
  <w:style w:type="character" w:customStyle="1" w:styleId="PiedepginaCar">
    <w:name w:val="Pie de página Car"/>
    <w:basedOn w:val="Fuentedeprrafopredeter"/>
    <w:link w:val="Piedepgina"/>
    <w:uiPriority w:val="99"/>
    <w:rsid w:val="00AE7D87"/>
    <w:rPr>
      <w:sz w:val="24"/>
      <w:szCs w:val="24"/>
    </w:rPr>
  </w:style>
  <w:style w:type="character" w:styleId="Hipervnculo">
    <w:name w:val="Hyperlink"/>
    <w:basedOn w:val="Fuentedeprrafopredeter"/>
    <w:uiPriority w:val="99"/>
    <w:unhideWhenUsed/>
    <w:rsid w:val="00220931"/>
    <w:rPr>
      <w:color w:val="0000FF"/>
      <w:u w:val="single"/>
    </w:rPr>
  </w:style>
  <w:style w:type="character" w:customStyle="1" w:styleId="singlehighlightclass">
    <w:name w:val="single_highlight_class"/>
    <w:basedOn w:val="Fuentedeprrafopredeter"/>
    <w:rsid w:val="006003B9"/>
  </w:style>
  <w:style w:type="paragraph" w:styleId="Textodeglobo">
    <w:name w:val="Balloon Text"/>
    <w:basedOn w:val="Normal"/>
    <w:link w:val="TextodegloboCar"/>
    <w:uiPriority w:val="99"/>
    <w:semiHidden/>
    <w:unhideWhenUsed/>
    <w:rsid w:val="002947EA"/>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7EA"/>
    <w:rPr>
      <w:rFonts w:ascii="Tahoma" w:hAnsi="Tahoma" w:cs="Tahoma"/>
      <w:sz w:val="16"/>
      <w:szCs w:val="16"/>
    </w:rPr>
  </w:style>
  <w:style w:type="character" w:customStyle="1" w:styleId="a-size-large">
    <w:name w:val="a-size-large"/>
    <w:basedOn w:val="Fuentedeprrafopredeter"/>
    <w:rsid w:val="0047533D"/>
  </w:style>
  <w:style w:type="paragraph" w:customStyle="1" w:styleId="Textbody">
    <w:name w:val="Text body"/>
    <w:basedOn w:val="Normal"/>
    <w:rsid w:val="0047533D"/>
    <w:pPr>
      <w:widowControl w:val="0"/>
      <w:suppressAutoHyphens/>
      <w:autoSpaceDN w:val="0"/>
      <w:spacing w:after="120" w:line="100" w:lineRule="atLeast"/>
      <w:textAlignment w:val="baseline"/>
    </w:pPr>
    <w:rPr>
      <w:kern w:val="3"/>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3516">
      <w:bodyDiv w:val="1"/>
      <w:marLeft w:val="0"/>
      <w:marRight w:val="0"/>
      <w:marTop w:val="0"/>
      <w:marBottom w:val="0"/>
      <w:divBdr>
        <w:top w:val="none" w:sz="0" w:space="0" w:color="auto"/>
        <w:left w:val="none" w:sz="0" w:space="0" w:color="auto"/>
        <w:bottom w:val="none" w:sz="0" w:space="0" w:color="auto"/>
        <w:right w:val="none" w:sz="0" w:space="0" w:color="auto"/>
      </w:divBdr>
    </w:div>
    <w:div w:id="736246672">
      <w:bodyDiv w:val="1"/>
      <w:marLeft w:val="0"/>
      <w:marRight w:val="0"/>
      <w:marTop w:val="0"/>
      <w:marBottom w:val="0"/>
      <w:divBdr>
        <w:top w:val="none" w:sz="0" w:space="0" w:color="auto"/>
        <w:left w:val="none" w:sz="0" w:space="0" w:color="auto"/>
        <w:bottom w:val="none" w:sz="0" w:space="0" w:color="auto"/>
        <w:right w:val="none" w:sz="0" w:space="0" w:color="auto"/>
      </w:divBdr>
    </w:div>
    <w:div w:id="13667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ocs.nps.edu/AR/topic/theses/1996/Feb/96Feb_Cote_PhD.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tselem.org/statistic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4228-960A-4783-B07B-58556E0E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10064</Words>
  <Characters>55357</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Jordán</dc:creator>
  <cp:lastModifiedBy>Javier Jordán</cp:lastModifiedBy>
  <cp:revision>25</cp:revision>
  <cp:lastPrinted>2015-10-20T17:19:00Z</cp:lastPrinted>
  <dcterms:created xsi:type="dcterms:W3CDTF">2015-09-19T10:06:00Z</dcterms:created>
  <dcterms:modified xsi:type="dcterms:W3CDTF">2015-10-20T17:19:00Z</dcterms:modified>
</cp:coreProperties>
</file>